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E10B" w14:textId="4C3E1148" w:rsidR="00F91AB4" w:rsidRDefault="00461915" w:rsidP="0077535B">
      <w:pPr>
        <w:autoSpaceDE w:val="0"/>
        <w:autoSpaceDN w:val="0"/>
        <w:adjustRightInd w:val="0"/>
        <w:spacing w:after="0" w:line="240" w:lineRule="auto"/>
        <w:rPr>
          <w:rFonts w:ascii="Times New Roman" w:hAnsi="Times New Roman"/>
          <w:b/>
          <w:bCs/>
          <w:color w:val="000000"/>
          <w:sz w:val="28"/>
          <w:szCs w:val="28"/>
          <w:lang w:val="en-US"/>
        </w:rPr>
      </w:pPr>
      <w:r>
        <w:rPr>
          <w:rFonts w:ascii="Arial" w:hAnsi="Arial" w:cs="Arial"/>
          <w:b/>
          <w:bCs/>
          <w:sz w:val="36"/>
          <w:szCs w:val="36"/>
          <w:lang w:val="en-GB"/>
        </w:rPr>
        <w:t xml:space="preserve">INVITATION </w:t>
      </w:r>
      <w:r w:rsidR="00670537">
        <w:rPr>
          <w:rFonts w:ascii="Arial" w:hAnsi="Arial" w:cs="Arial"/>
          <w:b/>
          <w:bCs/>
          <w:sz w:val="36"/>
          <w:szCs w:val="36"/>
          <w:lang w:val="en-GB"/>
        </w:rPr>
        <w:t>FOR</w:t>
      </w:r>
      <w:r>
        <w:rPr>
          <w:rFonts w:ascii="Arial" w:hAnsi="Arial" w:cs="Arial"/>
          <w:b/>
          <w:bCs/>
          <w:sz w:val="36"/>
          <w:szCs w:val="36"/>
          <w:lang w:val="en-GB"/>
        </w:rPr>
        <w:t xml:space="preserve"> TENDER</w:t>
      </w:r>
      <w:r>
        <w:rPr>
          <w:rFonts w:ascii="Times New Roman" w:hAnsi="Times New Roman"/>
          <w:b/>
          <w:bCs/>
          <w:color w:val="000000"/>
          <w:sz w:val="28"/>
          <w:szCs w:val="28"/>
          <w:lang w:val="en-US"/>
        </w:rPr>
        <w:tab/>
      </w:r>
      <w:r w:rsidR="007428C5">
        <w:rPr>
          <w:rFonts w:ascii="Times New Roman" w:hAnsi="Times New Roman"/>
          <w:b/>
          <w:bCs/>
          <w:color w:val="000000"/>
          <w:sz w:val="28"/>
          <w:szCs w:val="28"/>
          <w:lang w:val="en-US"/>
        </w:rPr>
        <w:tab/>
      </w:r>
      <w:r w:rsidR="007428C5">
        <w:rPr>
          <w:rFonts w:ascii="Times New Roman" w:hAnsi="Times New Roman"/>
          <w:b/>
          <w:bCs/>
          <w:color w:val="000000"/>
          <w:sz w:val="28"/>
          <w:szCs w:val="28"/>
          <w:lang w:val="en-US"/>
        </w:rPr>
        <w:tab/>
        <w:t xml:space="preserve">          </w:t>
      </w:r>
      <w:r w:rsidR="007428C5">
        <w:rPr>
          <w:rFonts w:ascii="Times New Roman" w:hAnsi="Times New Roman"/>
          <w:b/>
          <w:bCs/>
          <w:color w:val="000000"/>
          <w:sz w:val="28"/>
          <w:szCs w:val="28"/>
          <w:lang w:val="en-US"/>
        </w:rPr>
        <w:tab/>
      </w:r>
      <w:r w:rsidR="005B25A8">
        <w:rPr>
          <w:rFonts w:ascii="Times New Roman" w:hAnsi="Times New Roman"/>
          <w:b/>
          <w:bCs/>
          <w:color w:val="000000"/>
          <w:sz w:val="28"/>
          <w:szCs w:val="28"/>
          <w:lang w:val="en-US"/>
        </w:rPr>
        <w:tab/>
      </w:r>
      <w:r w:rsidR="007428C5">
        <w:rPr>
          <w:rFonts w:ascii="Times New Roman" w:hAnsi="Times New Roman"/>
          <w:b/>
          <w:bCs/>
          <w:color w:val="000000"/>
          <w:sz w:val="28"/>
          <w:szCs w:val="28"/>
          <w:lang w:val="en-US"/>
        </w:rPr>
        <w:tab/>
      </w:r>
    </w:p>
    <w:p w14:paraId="1580EA0D" w14:textId="5266F309" w:rsidR="00461915" w:rsidRPr="007154A6" w:rsidRDefault="00C62AD5" w:rsidP="007154A6">
      <w:pPr>
        <w:spacing w:line="240" w:lineRule="auto"/>
        <w:jc w:val="right"/>
        <w:rPr>
          <w:rFonts w:ascii="Arial" w:hAnsi="Arial" w:cs="Arial"/>
          <w:sz w:val="20"/>
          <w:szCs w:val="20"/>
          <w:lang w:val="en-GB"/>
        </w:rPr>
      </w:pPr>
      <w:r w:rsidRPr="007154A6">
        <w:rPr>
          <w:rFonts w:ascii="Arial" w:hAnsi="Arial" w:cs="Arial"/>
          <w:sz w:val="20"/>
          <w:szCs w:val="20"/>
          <w:lang w:val="en-GB"/>
        </w:rPr>
        <w:t>April 18</w:t>
      </w:r>
      <w:r w:rsidR="0077535B" w:rsidRPr="007154A6">
        <w:rPr>
          <w:rFonts w:ascii="Arial" w:hAnsi="Arial" w:cs="Arial"/>
          <w:sz w:val="20"/>
          <w:szCs w:val="20"/>
          <w:lang w:val="en-GB"/>
        </w:rPr>
        <w:t>, 20</w:t>
      </w:r>
      <w:r w:rsidR="000E7A4E" w:rsidRPr="007154A6">
        <w:rPr>
          <w:rFonts w:ascii="Arial" w:hAnsi="Arial" w:cs="Arial"/>
          <w:sz w:val="20"/>
          <w:szCs w:val="20"/>
          <w:lang w:val="en-GB"/>
        </w:rPr>
        <w:t>2</w:t>
      </w:r>
      <w:r w:rsidRPr="007154A6">
        <w:rPr>
          <w:rFonts w:ascii="Arial" w:hAnsi="Arial" w:cs="Arial"/>
          <w:sz w:val="20"/>
          <w:szCs w:val="20"/>
          <w:lang w:val="en-GB"/>
        </w:rPr>
        <w:t>6</w:t>
      </w:r>
    </w:p>
    <w:p w14:paraId="3B0AAA4E" w14:textId="77777777" w:rsidR="00603C1D" w:rsidRDefault="00603C1D" w:rsidP="00603C1D">
      <w:pPr>
        <w:autoSpaceDE w:val="0"/>
        <w:autoSpaceDN w:val="0"/>
        <w:adjustRightInd w:val="0"/>
        <w:spacing w:line="240" w:lineRule="auto"/>
        <w:jc w:val="right"/>
        <w:rPr>
          <w:rFonts w:cs="Calibri"/>
          <w:b/>
          <w:bCs/>
          <w:sz w:val="20"/>
          <w:szCs w:val="20"/>
          <w:lang w:val="en-US" w:eastAsia="de-DE"/>
        </w:rPr>
      </w:pPr>
      <w:r w:rsidRPr="00603C1D">
        <w:rPr>
          <w:rFonts w:cs="Calibri"/>
          <w:b/>
          <w:bCs/>
          <w:sz w:val="20"/>
          <w:szCs w:val="20"/>
          <w:lang w:val="en-US" w:eastAsia="de-DE"/>
        </w:rPr>
        <w:t>Tender Ref #DF/HW – NR – PK- 2026 006 /IFT-01</w:t>
      </w:r>
    </w:p>
    <w:p w14:paraId="43B65F29" w14:textId="3DA907A7" w:rsidR="005D79F7" w:rsidRPr="00A8762A" w:rsidRDefault="00764AC4" w:rsidP="00ED163F">
      <w:pPr>
        <w:autoSpaceDE w:val="0"/>
        <w:autoSpaceDN w:val="0"/>
        <w:adjustRightInd w:val="0"/>
        <w:spacing w:after="0" w:line="240" w:lineRule="auto"/>
        <w:rPr>
          <w:rFonts w:cs="Calibri"/>
          <w:b/>
          <w:bCs/>
          <w:sz w:val="24"/>
          <w:szCs w:val="24"/>
          <w:lang w:val="en-US" w:eastAsia="de-DE"/>
        </w:rPr>
      </w:pPr>
      <w:r w:rsidRPr="00A35069">
        <w:rPr>
          <w:rFonts w:cs="Calibri"/>
          <w:b/>
          <w:bCs/>
          <w:sz w:val="24"/>
          <w:szCs w:val="24"/>
          <w:lang w:val="en-US" w:eastAsia="de-DE"/>
        </w:rPr>
        <w:t xml:space="preserve">For </w:t>
      </w:r>
      <w:r w:rsidR="00D25FE4" w:rsidRPr="00A35069">
        <w:rPr>
          <w:rFonts w:cs="Calibri"/>
          <w:b/>
          <w:bCs/>
          <w:sz w:val="24"/>
          <w:szCs w:val="24"/>
          <w:lang w:val="en-US" w:eastAsia="de-DE"/>
        </w:rPr>
        <w:t>Frame Work Agreement</w:t>
      </w:r>
      <w:r w:rsidRPr="00A35069">
        <w:rPr>
          <w:rFonts w:cs="Calibri"/>
          <w:b/>
          <w:bCs/>
          <w:sz w:val="24"/>
          <w:szCs w:val="24"/>
          <w:lang w:val="en-US" w:eastAsia="de-DE"/>
        </w:rPr>
        <w:t xml:space="preserve"> </w:t>
      </w:r>
      <w:r w:rsidR="00E82904" w:rsidRPr="00A35069">
        <w:rPr>
          <w:rFonts w:cs="Calibri"/>
          <w:b/>
          <w:bCs/>
          <w:sz w:val="24"/>
          <w:szCs w:val="24"/>
          <w:lang w:val="en-US" w:eastAsia="de-DE"/>
        </w:rPr>
        <w:t>“</w:t>
      </w:r>
      <w:r w:rsidR="00D25FE4" w:rsidRPr="00A35069">
        <w:rPr>
          <w:rFonts w:cs="Calibri"/>
          <w:b/>
          <w:bCs/>
          <w:sz w:val="24"/>
          <w:szCs w:val="24"/>
          <w:lang w:val="en-US" w:eastAsia="de-DE"/>
        </w:rPr>
        <w:t xml:space="preserve">NFI Kits </w:t>
      </w:r>
      <w:r w:rsidR="003E4313">
        <w:rPr>
          <w:rFonts w:cs="Calibri"/>
          <w:b/>
          <w:bCs/>
          <w:sz w:val="24"/>
          <w:szCs w:val="24"/>
          <w:lang w:val="en-US" w:eastAsia="de-DE"/>
        </w:rPr>
        <w:t xml:space="preserve">&amp; Fis </w:t>
      </w:r>
      <w:r w:rsidRPr="00A35069">
        <w:rPr>
          <w:rFonts w:cs="Calibri"/>
          <w:b/>
          <w:bCs/>
          <w:sz w:val="24"/>
          <w:szCs w:val="24"/>
          <w:lang w:val="en-US" w:eastAsia="de-DE"/>
        </w:rPr>
        <w:t xml:space="preserve">to </w:t>
      </w:r>
      <w:r w:rsidR="003E4313">
        <w:rPr>
          <w:rFonts w:cs="Calibri"/>
          <w:b/>
          <w:bCs/>
          <w:sz w:val="24"/>
          <w:szCs w:val="24"/>
          <w:lang w:val="en-US" w:eastAsia="de-DE"/>
        </w:rPr>
        <w:t xml:space="preserve">Doaba Foundation </w:t>
      </w:r>
      <w:r w:rsidR="00FA2BEF" w:rsidRPr="00A35069">
        <w:rPr>
          <w:rFonts w:cs="Calibri"/>
          <w:b/>
          <w:bCs/>
          <w:sz w:val="24"/>
          <w:szCs w:val="24"/>
          <w:lang w:val="en-US" w:eastAsia="de-DE"/>
        </w:rPr>
        <w:t>&amp;</w:t>
      </w:r>
      <w:r w:rsidR="00D25FE4" w:rsidRPr="00A35069">
        <w:rPr>
          <w:rFonts w:cs="Calibri"/>
          <w:b/>
          <w:bCs/>
          <w:sz w:val="24"/>
          <w:szCs w:val="24"/>
          <w:lang w:val="en-US" w:eastAsia="de-DE"/>
        </w:rPr>
        <w:t xml:space="preserve"> </w:t>
      </w:r>
      <w:r w:rsidR="003E4313">
        <w:rPr>
          <w:rFonts w:cs="Calibri"/>
          <w:b/>
          <w:bCs/>
          <w:sz w:val="24"/>
          <w:szCs w:val="24"/>
          <w:lang w:val="en-US" w:eastAsia="de-DE"/>
        </w:rPr>
        <w:t>down Stream Parter SDF</w:t>
      </w:r>
      <w:r w:rsidR="00E82904" w:rsidRPr="00A35069">
        <w:rPr>
          <w:rFonts w:cs="Calibri"/>
          <w:b/>
          <w:bCs/>
          <w:sz w:val="24"/>
          <w:szCs w:val="24"/>
          <w:lang w:val="en-US" w:eastAsia="de-DE"/>
        </w:rPr>
        <w:t>”</w:t>
      </w:r>
    </w:p>
    <w:p w14:paraId="10AB6921" w14:textId="77777777" w:rsidR="00335267" w:rsidRPr="00A5718E" w:rsidRDefault="00335267" w:rsidP="00CD2C68">
      <w:pPr>
        <w:spacing w:line="240" w:lineRule="auto"/>
        <w:jc w:val="both"/>
        <w:rPr>
          <w:rFonts w:ascii="Arial" w:hAnsi="Arial" w:cs="Arial"/>
          <w:sz w:val="20"/>
          <w:szCs w:val="20"/>
          <w:lang w:val="en-GB"/>
        </w:rPr>
      </w:pPr>
      <w:r w:rsidRPr="00A5718E">
        <w:rPr>
          <w:rFonts w:ascii="Arial" w:hAnsi="Arial" w:cs="Arial"/>
          <w:sz w:val="20"/>
          <w:szCs w:val="20"/>
          <w:lang w:val="en-GB"/>
        </w:rPr>
        <w:t>Doaba Foundation, hereafter Doaba, or the Contracting Authority, is a humanitarian organization working in disaster prone areas with the vision “Disaster prone communities becoming self-reliant in pursuit of their common interests”. Doaba’s mission is to improve the quality of life among rural people and, it concentrates on communities prone to disaster. It believes in achieving the goal through optimal utilization of available resources i.e. physical-biological, moral and human. It seeks to build capacities of such communities incorporating even the relief activities into program of preparedness interventions, facilitating emergence of self-reliant communities. Doaba is organization responsible in case of trigger the Heatwave in District Layyah.</w:t>
      </w:r>
    </w:p>
    <w:p w14:paraId="4E693E06" w14:textId="121D7F5A" w:rsidR="00E73F7E" w:rsidRDefault="00E45E17" w:rsidP="00CD2C68">
      <w:pPr>
        <w:spacing w:line="240" w:lineRule="auto"/>
        <w:jc w:val="both"/>
        <w:rPr>
          <w:rFonts w:ascii="Arial" w:hAnsi="Arial" w:cs="Arial"/>
          <w:sz w:val="20"/>
          <w:szCs w:val="20"/>
          <w:lang w:val="en-GB"/>
        </w:rPr>
      </w:pPr>
      <w:r>
        <w:rPr>
          <w:rFonts w:ascii="Arial" w:hAnsi="Arial" w:cs="Arial"/>
          <w:sz w:val="20"/>
          <w:szCs w:val="20"/>
          <w:lang w:val="en-GB"/>
        </w:rPr>
        <w:t xml:space="preserve">Please note that </w:t>
      </w:r>
      <w:r w:rsidRPr="005249C3">
        <w:rPr>
          <w:rFonts w:ascii="Arial" w:hAnsi="Arial" w:cs="Arial"/>
          <w:sz w:val="20"/>
          <w:szCs w:val="20"/>
          <w:lang w:val="en-GB"/>
        </w:rPr>
        <w:t>the c</w:t>
      </w:r>
      <w:r w:rsidR="00E73F7E" w:rsidRPr="005249C3">
        <w:rPr>
          <w:rFonts w:ascii="Arial" w:hAnsi="Arial" w:cs="Arial"/>
          <w:sz w:val="20"/>
          <w:szCs w:val="20"/>
          <w:lang w:val="en-GB"/>
        </w:rPr>
        <w:t>on</w:t>
      </w:r>
      <w:r w:rsidRPr="005249C3">
        <w:rPr>
          <w:rFonts w:ascii="Arial" w:hAnsi="Arial" w:cs="Arial"/>
          <w:sz w:val="20"/>
          <w:szCs w:val="20"/>
          <w:lang w:val="en-GB"/>
        </w:rPr>
        <w:t>tent</w:t>
      </w:r>
      <w:r w:rsidR="00E83AC1" w:rsidRPr="005249C3">
        <w:rPr>
          <w:rFonts w:ascii="Arial" w:hAnsi="Arial" w:cs="Arial"/>
          <w:sz w:val="20"/>
          <w:szCs w:val="20"/>
          <w:lang w:val="en-GB"/>
        </w:rPr>
        <w:t>s</w:t>
      </w:r>
      <w:r w:rsidR="00684CAD" w:rsidRPr="005249C3">
        <w:rPr>
          <w:rFonts w:ascii="Arial" w:hAnsi="Arial" w:cs="Arial"/>
          <w:sz w:val="20"/>
          <w:szCs w:val="20"/>
          <w:lang w:val="en-GB"/>
        </w:rPr>
        <w:t xml:space="preserve"> of this </w:t>
      </w:r>
      <w:r w:rsidR="00684CAD">
        <w:rPr>
          <w:rFonts w:ascii="Arial" w:hAnsi="Arial" w:cs="Arial"/>
          <w:sz w:val="20"/>
          <w:szCs w:val="20"/>
          <w:lang w:val="en-GB"/>
        </w:rPr>
        <w:t xml:space="preserve">tender document </w:t>
      </w:r>
      <w:r w:rsidR="006351DF">
        <w:rPr>
          <w:rFonts w:ascii="Arial" w:hAnsi="Arial" w:cs="Arial"/>
          <w:sz w:val="20"/>
          <w:szCs w:val="20"/>
          <w:lang w:val="en-GB"/>
        </w:rPr>
        <w:t>are subject to change</w:t>
      </w:r>
      <w:r w:rsidR="0096530D">
        <w:rPr>
          <w:rFonts w:ascii="Arial" w:hAnsi="Arial" w:cs="Arial"/>
          <w:sz w:val="20"/>
          <w:szCs w:val="20"/>
          <w:lang w:val="en-GB"/>
        </w:rPr>
        <w:t>.</w:t>
      </w:r>
    </w:p>
    <w:tbl>
      <w:tblPr>
        <w:tblW w:w="5038" w:type="pct"/>
        <w:tblCellMar>
          <w:left w:w="0" w:type="dxa"/>
          <w:right w:w="0" w:type="dxa"/>
        </w:tblCellMar>
        <w:tblLook w:val="0000" w:firstRow="0" w:lastRow="0" w:firstColumn="0" w:lastColumn="0" w:noHBand="0" w:noVBand="0"/>
      </w:tblPr>
      <w:tblGrid>
        <w:gridCol w:w="795"/>
        <w:gridCol w:w="945"/>
        <w:gridCol w:w="1584"/>
        <w:gridCol w:w="2934"/>
        <w:gridCol w:w="3542"/>
      </w:tblGrid>
      <w:tr w:rsidR="00904688" w14:paraId="284BB32E" w14:textId="77777777" w:rsidTr="002645CA">
        <w:trPr>
          <w:trHeight w:val="264"/>
        </w:trPr>
        <w:tc>
          <w:tcPr>
            <w:tcW w:w="406" w:type="pct"/>
            <w:tcBorders>
              <w:top w:val="single" w:sz="8" w:space="0" w:color="auto"/>
              <w:left w:val="single" w:sz="8" w:space="0" w:color="auto"/>
              <w:bottom w:val="nil"/>
              <w:right w:val="nil"/>
            </w:tcBorders>
            <w:vAlign w:val="bottom"/>
          </w:tcPr>
          <w:p w14:paraId="3333C25F" w14:textId="77777777" w:rsidR="00904688" w:rsidRDefault="00904688" w:rsidP="00C05834">
            <w:pPr>
              <w:widowControl w:val="0"/>
              <w:autoSpaceDE w:val="0"/>
              <w:autoSpaceDN w:val="0"/>
              <w:adjustRightInd w:val="0"/>
              <w:spacing w:after="0" w:line="240" w:lineRule="auto"/>
              <w:rPr>
                <w:rFonts w:ascii="Times New Roman" w:hAnsi="Times New Roman"/>
              </w:rPr>
            </w:pPr>
          </w:p>
        </w:tc>
        <w:tc>
          <w:tcPr>
            <w:tcW w:w="482" w:type="pct"/>
            <w:tcBorders>
              <w:top w:val="single" w:sz="8" w:space="0" w:color="auto"/>
              <w:left w:val="nil"/>
              <w:bottom w:val="nil"/>
              <w:right w:val="nil"/>
            </w:tcBorders>
            <w:vAlign w:val="bottom"/>
          </w:tcPr>
          <w:p w14:paraId="63B48A0E" w14:textId="77777777" w:rsidR="00904688" w:rsidRDefault="00904688" w:rsidP="00C05834">
            <w:pPr>
              <w:widowControl w:val="0"/>
              <w:autoSpaceDE w:val="0"/>
              <w:autoSpaceDN w:val="0"/>
              <w:adjustRightInd w:val="0"/>
              <w:spacing w:after="0" w:line="240" w:lineRule="auto"/>
              <w:rPr>
                <w:rFonts w:ascii="Times New Roman" w:hAnsi="Times New Roman"/>
              </w:rPr>
            </w:pPr>
          </w:p>
        </w:tc>
        <w:tc>
          <w:tcPr>
            <w:tcW w:w="808" w:type="pct"/>
            <w:tcBorders>
              <w:top w:val="single" w:sz="8" w:space="0" w:color="auto"/>
              <w:left w:val="nil"/>
              <w:bottom w:val="nil"/>
              <w:right w:val="single" w:sz="8" w:space="0" w:color="auto"/>
            </w:tcBorders>
            <w:vAlign w:val="bottom"/>
          </w:tcPr>
          <w:p w14:paraId="2021293C" w14:textId="77777777" w:rsidR="00904688" w:rsidRDefault="00904688" w:rsidP="00C05834">
            <w:pPr>
              <w:widowControl w:val="0"/>
              <w:autoSpaceDE w:val="0"/>
              <w:autoSpaceDN w:val="0"/>
              <w:adjustRightInd w:val="0"/>
              <w:spacing w:after="0" w:line="240" w:lineRule="auto"/>
              <w:rPr>
                <w:rFonts w:ascii="Times New Roman" w:hAnsi="Times New Roman"/>
              </w:rPr>
            </w:pPr>
          </w:p>
        </w:tc>
        <w:tc>
          <w:tcPr>
            <w:tcW w:w="1497" w:type="pct"/>
            <w:tcBorders>
              <w:top w:val="single" w:sz="8" w:space="0" w:color="auto"/>
              <w:left w:val="nil"/>
              <w:bottom w:val="single" w:sz="8" w:space="0" w:color="E5E5E5"/>
              <w:right w:val="single" w:sz="8" w:space="0" w:color="auto"/>
            </w:tcBorders>
            <w:shd w:val="clear" w:color="auto" w:fill="E5E5E5"/>
            <w:vAlign w:val="bottom"/>
          </w:tcPr>
          <w:p w14:paraId="333796B9" w14:textId="77777777" w:rsidR="00904688" w:rsidRDefault="00904688" w:rsidP="00C05834">
            <w:pPr>
              <w:widowControl w:val="0"/>
              <w:autoSpaceDE w:val="0"/>
              <w:autoSpaceDN w:val="0"/>
              <w:adjustRightInd w:val="0"/>
              <w:spacing w:after="0" w:line="229" w:lineRule="exact"/>
              <w:ind w:left="100"/>
              <w:rPr>
                <w:rFonts w:ascii="Times New Roman" w:hAnsi="Times New Roman"/>
                <w:sz w:val="24"/>
                <w:szCs w:val="24"/>
              </w:rPr>
            </w:pPr>
            <w:r>
              <w:rPr>
                <w:b/>
                <w:bCs/>
                <w:szCs w:val="20"/>
              </w:rPr>
              <w:t>DATE</w:t>
            </w:r>
          </w:p>
        </w:tc>
        <w:tc>
          <w:tcPr>
            <w:tcW w:w="1807" w:type="pct"/>
            <w:tcBorders>
              <w:top w:val="single" w:sz="8" w:space="0" w:color="auto"/>
              <w:left w:val="nil"/>
              <w:bottom w:val="single" w:sz="8" w:space="0" w:color="E5E5E5"/>
              <w:right w:val="single" w:sz="8" w:space="0" w:color="auto"/>
            </w:tcBorders>
            <w:shd w:val="clear" w:color="auto" w:fill="E5E5E5"/>
            <w:vAlign w:val="bottom"/>
          </w:tcPr>
          <w:p w14:paraId="769E0C53" w14:textId="77777777" w:rsidR="00904688" w:rsidRDefault="00904688" w:rsidP="00C05834">
            <w:pPr>
              <w:widowControl w:val="0"/>
              <w:autoSpaceDE w:val="0"/>
              <w:autoSpaceDN w:val="0"/>
              <w:adjustRightInd w:val="0"/>
              <w:spacing w:after="0" w:line="229" w:lineRule="exact"/>
              <w:ind w:left="100"/>
              <w:rPr>
                <w:rFonts w:ascii="Times New Roman" w:hAnsi="Times New Roman"/>
                <w:sz w:val="24"/>
                <w:szCs w:val="24"/>
              </w:rPr>
            </w:pPr>
            <w:r>
              <w:rPr>
                <w:b/>
                <w:bCs/>
                <w:szCs w:val="20"/>
              </w:rPr>
              <w:t>TIME (PAK)</w:t>
            </w:r>
          </w:p>
        </w:tc>
      </w:tr>
      <w:tr w:rsidR="00904688" w14:paraId="336DB3B5" w14:textId="77777777" w:rsidTr="002645CA">
        <w:trPr>
          <w:trHeight w:val="220"/>
        </w:trPr>
        <w:tc>
          <w:tcPr>
            <w:tcW w:w="888" w:type="pct"/>
            <w:gridSpan w:val="2"/>
            <w:tcBorders>
              <w:top w:val="single" w:sz="8" w:space="0" w:color="auto"/>
              <w:left w:val="single" w:sz="8" w:space="0" w:color="auto"/>
              <w:bottom w:val="nil"/>
              <w:right w:val="nil"/>
            </w:tcBorders>
            <w:shd w:val="clear" w:color="auto" w:fill="E5E5E5"/>
            <w:vAlign w:val="bottom"/>
          </w:tcPr>
          <w:p w14:paraId="7B25BC41" w14:textId="77777777" w:rsidR="00904688" w:rsidRDefault="00904688" w:rsidP="00C05834">
            <w:pPr>
              <w:widowControl w:val="0"/>
              <w:autoSpaceDE w:val="0"/>
              <w:autoSpaceDN w:val="0"/>
              <w:adjustRightInd w:val="0"/>
              <w:spacing w:after="0" w:line="212" w:lineRule="exact"/>
              <w:ind w:left="120"/>
              <w:rPr>
                <w:rFonts w:ascii="Times New Roman" w:hAnsi="Times New Roman"/>
                <w:sz w:val="24"/>
                <w:szCs w:val="24"/>
              </w:rPr>
            </w:pPr>
            <w:r>
              <w:rPr>
                <w:b/>
                <w:bCs/>
                <w:szCs w:val="20"/>
              </w:rPr>
              <w:t>Deadline for</w:t>
            </w:r>
          </w:p>
        </w:tc>
        <w:tc>
          <w:tcPr>
            <w:tcW w:w="808" w:type="pct"/>
            <w:tcBorders>
              <w:top w:val="single" w:sz="8" w:space="0" w:color="auto"/>
              <w:left w:val="nil"/>
              <w:bottom w:val="nil"/>
              <w:right w:val="single" w:sz="8" w:space="0" w:color="auto"/>
            </w:tcBorders>
            <w:shd w:val="clear" w:color="auto" w:fill="E5E5E5"/>
            <w:vAlign w:val="bottom"/>
          </w:tcPr>
          <w:p w14:paraId="71B413EE" w14:textId="77777777" w:rsidR="00904688" w:rsidRDefault="00904688" w:rsidP="00C05834">
            <w:pPr>
              <w:widowControl w:val="0"/>
              <w:autoSpaceDE w:val="0"/>
              <w:autoSpaceDN w:val="0"/>
              <w:adjustRightInd w:val="0"/>
              <w:spacing w:after="0" w:line="212" w:lineRule="exact"/>
              <w:ind w:right="20"/>
              <w:jc w:val="right"/>
              <w:rPr>
                <w:rFonts w:ascii="Times New Roman" w:hAnsi="Times New Roman"/>
                <w:sz w:val="24"/>
                <w:szCs w:val="24"/>
              </w:rPr>
            </w:pPr>
            <w:r>
              <w:rPr>
                <w:b/>
                <w:bCs/>
                <w:szCs w:val="20"/>
              </w:rPr>
              <w:t>requesting</w:t>
            </w:r>
          </w:p>
        </w:tc>
        <w:tc>
          <w:tcPr>
            <w:tcW w:w="1497" w:type="pct"/>
            <w:tcBorders>
              <w:top w:val="single" w:sz="8" w:space="0" w:color="auto"/>
              <w:left w:val="nil"/>
              <w:bottom w:val="nil"/>
              <w:right w:val="single" w:sz="8" w:space="0" w:color="auto"/>
            </w:tcBorders>
            <w:vAlign w:val="bottom"/>
          </w:tcPr>
          <w:p w14:paraId="246D774A" w14:textId="723B8E9B" w:rsidR="00904688" w:rsidRDefault="00DE14B6" w:rsidP="00DE14B6">
            <w:pPr>
              <w:widowControl w:val="0"/>
              <w:autoSpaceDE w:val="0"/>
              <w:autoSpaceDN w:val="0"/>
              <w:adjustRightInd w:val="0"/>
              <w:spacing w:before="240" w:after="0" w:line="219" w:lineRule="exact"/>
              <w:ind w:left="100"/>
              <w:rPr>
                <w:rFonts w:ascii="Times New Roman" w:hAnsi="Times New Roman"/>
                <w:sz w:val="24"/>
                <w:szCs w:val="24"/>
              </w:rPr>
            </w:pPr>
            <w:r>
              <w:rPr>
                <w:szCs w:val="20"/>
              </w:rPr>
              <w:t>April 28</w:t>
            </w:r>
            <w:r w:rsidR="00904688">
              <w:rPr>
                <w:sz w:val="25"/>
                <w:szCs w:val="25"/>
                <w:vertAlign w:val="superscript"/>
              </w:rPr>
              <w:t>th</w:t>
            </w:r>
            <w:r>
              <w:rPr>
                <w:sz w:val="25"/>
                <w:szCs w:val="25"/>
                <w:vertAlign w:val="superscript"/>
              </w:rPr>
              <w:t xml:space="preserve">, </w:t>
            </w:r>
            <w:r w:rsidR="00904688">
              <w:rPr>
                <w:szCs w:val="20"/>
              </w:rPr>
              <w:t>202</w:t>
            </w:r>
            <w:r w:rsidR="00335267">
              <w:rPr>
                <w:szCs w:val="20"/>
              </w:rPr>
              <w:t>6</w:t>
            </w:r>
          </w:p>
        </w:tc>
        <w:tc>
          <w:tcPr>
            <w:tcW w:w="1807" w:type="pct"/>
            <w:tcBorders>
              <w:top w:val="single" w:sz="8" w:space="0" w:color="auto"/>
              <w:left w:val="nil"/>
              <w:bottom w:val="nil"/>
              <w:right w:val="single" w:sz="8" w:space="0" w:color="auto"/>
            </w:tcBorders>
            <w:vAlign w:val="bottom"/>
          </w:tcPr>
          <w:p w14:paraId="16862608" w14:textId="45166102" w:rsidR="00904688" w:rsidRDefault="00904688" w:rsidP="00C05834">
            <w:pPr>
              <w:widowControl w:val="0"/>
              <w:autoSpaceDE w:val="0"/>
              <w:autoSpaceDN w:val="0"/>
              <w:adjustRightInd w:val="0"/>
              <w:spacing w:after="0" w:line="214" w:lineRule="exact"/>
              <w:ind w:left="100"/>
              <w:rPr>
                <w:rFonts w:ascii="Times New Roman" w:hAnsi="Times New Roman"/>
                <w:sz w:val="24"/>
                <w:szCs w:val="24"/>
              </w:rPr>
            </w:pPr>
            <w:r>
              <w:rPr>
                <w:szCs w:val="20"/>
              </w:rPr>
              <w:t xml:space="preserve">12:00 </w:t>
            </w:r>
          </w:p>
        </w:tc>
      </w:tr>
      <w:tr w:rsidR="00904688" w14:paraId="7B679192" w14:textId="77777777" w:rsidTr="002645CA">
        <w:trPr>
          <w:trHeight w:val="222"/>
        </w:trPr>
        <w:tc>
          <w:tcPr>
            <w:tcW w:w="888" w:type="pct"/>
            <w:gridSpan w:val="2"/>
            <w:tcBorders>
              <w:top w:val="nil"/>
              <w:left w:val="single" w:sz="8" w:space="0" w:color="auto"/>
              <w:bottom w:val="nil"/>
              <w:right w:val="nil"/>
            </w:tcBorders>
            <w:shd w:val="clear" w:color="auto" w:fill="E5E5E5"/>
            <w:vAlign w:val="bottom"/>
          </w:tcPr>
          <w:p w14:paraId="12940671" w14:textId="0AA2182B" w:rsidR="00904688" w:rsidRDefault="00DE14B6" w:rsidP="00C05834">
            <w:pPr>
              <w:widowControl w:val="0"/>
              <w:autoSpaceDE w:val="0"/>
              <w:autoSpaceDN w:val="0"/>
              <w:adjustRightInd w:val="0"/>
              <w:spacing w:after="0" w:line="222" w:lineRule="exact"/>
              <w:ind w:left="120"/>
              <w:rPr>
                <w:rFonts w:ascii="Times New Roman" w:hAnsi="Times New Roman"/>
                <w:sz w:val="24"/>
                <w:szCs w:val="24"/>
              </w:rPr>
            </w:pPr>
            <w:r>
              <w:rPr>
                <w:b/>
                <w:bCs/>
                <w:w w:val="98"/>
                <w:szCs w:val="20"/>
              </w:rPr>
              <w:t>C</w:t>
            </w:r>
            <w:r w:rsidR="00904688">
              <w:rPr>
                <w:b/>
                <w:bCs/>
                <w:w w:val="98"/>
                <w:szCs w:val="20"/>
              </w:rPr>
              <w:t>larifications</w:t>
            </w:r>
          </w:p>
        </w:tc>
        <w:tc>
          <w:tcPr>
            <w:tcW w:w="808" w:type="pct"/>
            <w:tcBorders>
              <w:top w:val="nil"/>
              <w:left w:val="nil"/>
              <w:bottom w:val="nil"/>
              <w:right w:val="single" w:sz="8" w:space="0" w:color="auto"/>
            </w:tcBorders>
            <w:shd w:val="clear" w:color="auto" w:fill="E5E5E5"/>
            <w:vAlign w:val="bottom"/>
          </w:tcPr>
          <w:p w14:paraId="53C7CECD" w14:textId="77777777" w:rsidR="00904688" w:rsidRDefault="00904688" w:rsidP="00C05834">
            <w:pPr>
              <w:widowControl w:val="0"/>
              <w:autoSpaceDE w:val="0"/>
              <w:autoSpaceDN w:val="0"/>
              <w:adjustRightInd w:val="0"/>
              <w:spacing w:after="0" w:line="222" w:lineRule="exact"/>
              <w:ind w:right="20"/>
              <w:jc w:val="right"/>
              <w:rPr>
                <w:rFonts w:ascii="Times New Roman" w:hAnsi="Times New Roman"/>
                <w:sz w:val="24"/>
                <w:szCs w:val="24"/>
              </w:rPr>
            </w:pPr>
            <w:r>
              <w:rPr>
                <w:b/>
                <w:bCs/>
                <w:szCs w:val="20"/>
              </w:rPr>
              <w:t>from the</w:t>
            </w:r>
          </w:p>
        </w:tc>
        <w:tc>
          <w:tcPr>
            <w:tcW w:w="1497" w:type="pct"/>
            <w:tcBorders>
              <w:top w:val="nil"/>
              <w:left w:val="nil"/>
              <w:bottom w:val="nil"/>
              <w:right w:val="single" w:sz="8" w:space="0" w:color="auto"/>
            </w:tcBorders>
            <w:vAlign w:val="bottom"/>
          </w:tcPr>
          <w:p w14:paraId="33557FB1" w14:textId="77777777" w:rsidR="00904688" w:rsidRDefault="00904688" w:rsidP="00C05834">
            <w:pPr>
              <w:widowControl w:val="0"/>
              <w:autoSpaceDE w:val="0"/>
              <w:autoSpaceDN w:val="0"/>
              <w:adjustRightInd w:val="0"/>
              <w:spacing w:after="0" w:line="240" w:lineRule="auto"/>
              <w:rPr>
                <w:rFonts w:ascii="Times New Roman" w:hAnsi="Times New Roman"/>
                <w:sz w:val="19"/>
                <w:szCs w:val="19"/>
              </w:rPr>
            </w:pPr>
          </w:p>
        </w:tc>
        <w:tc>
          <w:tcPr>
            <w:tcW w:w="1807" w:type="pct"/>
            <w:tcBorders>
              <w:top w:val="nil"/>
              <w:left w:val="nil"/>
              <w:bottom w:val="nil"/>
              <w:right w:val="single" w:sz="8" w:space="0" w:color="auto"/>
            </w:tcBorders>
            <w:vAlign w:val="bottom"/>
          </w:tcPr>
          <w:p w14:paraId="72106E62" w14:textId="77777777" w:rsidR="00904688" w:rsidRDefault="00904688" w:rsidP="00C05834">
            <w:pPr>
              <w:widowControl w:val="0"/>
              <w:autoSpaceDE w:val="0"/>
              <w:autoSpaceDN w:val="0"/>
              <w:adjustRightInd w:val="0"/>
              <w:spacing w:after="0" w:line="240" w:lineRule="auto"/>
              <w:rPr>
                <w:rFonts w:ascii="Times New Roman" w:hAnsi="Times New Roman"/>
                <w:sz w:val="19"/>
                <w:szCs w:val="19"/>
              </w:rPr>
            </w:pPr>
          </w:p>
        </w:tc>
      </w:tr>
      <w:tr w:rsidR="00904688" w14:paraId="78582257" w14:textId="77777777" w:rsidTr="002645CA">
        <w:trPr>
          <w:trHeight w:val="236"/>
        </w:trPr>
        <w:tc>
          <w:tcPr>
            <w:tcW w:w="1695" w:type="pct"/>
            <w:gridSpan w:val="3"/>
            <w:tcBorders>
              <w:top w:val="nil"/>
              <w:left w:val="single" w:sz="8" w:space="0" w:color="auto"/>
              <w:bottom w:val="nil"/>
              <w:right w:val="single" w:sz="8" w:space="0" w:color="auto"/>
            </w:tcBorders>
            <w:shd w:val="clear" w:color="auto" w:fill="E5E5E5"/>
            <w:vAlign w:val="bottom"/>
          </w:tcPr>
          <w:p w14:paraId="4F488480" w14:textId="77777777" w:rsidR="00904688" w:rsidRDefault="00904688" w:rsidP="00C05834">
            <w:pPr>
              <w:widowControl w:val="0"/>
              <w:autoSpaceDE w:val="0"/>
              <w:autoSpaceDN w:val="0"/>
              <w:adjustRightInd w:val="0"/>
              <w:spacing w:after="0" w:line="227" w:lineRule="exact"/>
              <w:ind w:left="120"/>
              <w:rPr>
                <w:rFonts w:ascii="Times New Roman" w:hAnsi="Times New Roman"/>
                <w:sz w:val="24"/>
                <w:szCs w:val="24"/>
              </w:rPr>
            </w:pPr>
            <w:r>
              <w:rPr>
                <w:b/>
                <w:bCs/>
                <w:szCs w:val="20"/>
              </w:rPr>
              <w:t>Contracting Authority</w:t>
            </w:r>
          </w:p>
        </w:tc>
        <w:tc>
          <w:tcPr>
            <w:tcW w:w="1497" w:type="pct"/>
            <w:tcBorders>
              <w:top w:val="nil"/>
              <w:left w:val="nil"/>
              <w:bottom w:val="nil"/>
              <w:right w:val="single" w:sz="8" w:space="0" w:color="auto"/>
            </w:tcBorders>
            <w:vAlign w:val="bottom"/>
          </w:tcPr>
          <w:p w14:paraId="2C100316" w14:textId="77777777" w:rsidR="00904688" w:rsidRDefault="00904688" w:rsidP="00C05834">
            <w:pPr>
              <w:widowControl w:val="0"/>
              <w:autoSpaceDE w:val="0"/>
              <w:autoSpaceDN w:val="0"/>
              <w:adjustRightInd w:val="0"/>
              <w:spacing w:after="0" w:line="240" w:lineRule="auto"/>
              <w:rPr>
                <w:rFonts w:ascii="Times New Roman" w:hAnsi="Times New Roman"/>
                <w:szCs w:val="20"/>
              </w:rPr>
            </w:pPr>
          </w:p>
        </w:tc>
        <w:tc>
          <w:tcPr>
            <w:tcW w:w="1807" w:type="pct"/>
            <w:tcBorders>
              <w:top w:val="nil"/>
              <w:left w:val="nil"/>
              <w:bottom w:val="nil"/>
              <w:right w:val="single" w:sz="8" w:space="0" w:color="auto"/>
            </w:tcBorders>
            <w:vAlign w:val="bottom"/>
          </w:tcPr>
          <w:p w14:paraId="7D531BA2" w14:textId="77777777" w:rsidR="00904688" w:rsidRDefault="00904688" w:rsidP="00C05834">
            <w:pPr>
              <w:widowControl w:val="0"/>
              <w:autoSpaceDE w:val="0"/>
              <w:autoSpaceDN w:val="0"/>
              <w:adjustRightInd w:val="0"/>
              <w:spacing w:after="0" w:line="240" w:lineRule="auto"/>
              <w:rPr>
                <w:rFonts w:ascii="Times New Roman" w:hAnsi="Times New Roman"/>
                <w:szCs w:val="20"/>
              </w:rPr>
            </w:pPr>
          </w:p>
        </w:tc>
      </w:tr>
      <w:tr w:rsidR="00904688" w14:paraId="43F0C338" w14:textId="77777777" w:rsidTr="002645CA">
        <w:trPr>
          <w:trHeight w:val="86"/>
        </w:trPr>
        <w:tc>
          <w:tcPr>
            <w:tcW w:w="406" w:type="pct"/>
            <w:tcBorders>
              <w:top w:val="nil"/>
              <w:left w:val="single" w:sz="8" w:space="0" w:color="auto"/>
              <w:bottom w:val="single" w:sz="8" w:space="0" w:color="auto"/>
              <w:right w:val="nil"/>
            </w:tcBorders>
            <w:shd w:val="clear" w:color="auto" w:fill="E5E5E5"/>
            <w:vAlign w:val="bottom"/>
          </w:tcPr>
          <w:p w14:paraId="682A539F" w14:textId="77777777" w:rsidR="00904688" w:rsidRDefault="00904688" w:rsidP="00C05834">
            <w:pPr>
              <w:widowControl w:val="0"/>
              <w:autoSpaceDE w:val="0"/>
              <w:autoSpaceDN w:val="0"/>
              <w:adjustRightInd w:val="0"/>
              <w:spacing w:after="0" w:line="240" w:lineRule="auto"/>
              <w:rPr>
                <w:rFonts w:ascii="Times New Roman" w:hAnsi="Times New Roman"/>
                <w:sz w:val="7"/>
                <w:szCs w:val="7"/>
              </w:rPr>
            </w:pPr>
          </w:p>
        </w:tc>
        <w:tc>
          <w:tcPr>
            <w:tcW w:w="482" w:type="pct"/>
            <w:tcBorders>
              <w:top w:val="nil"/>
              <w:left w:val="nil"/>
              <w:bottom w:val="single" w:sz="8" w:space="0" w:color="auto"/>
              <w:right w:val="nil"/>
            </w:tcBorders>
            <w:shd w:val="clear" w:color="auto" w:fill="E5E5E5"/>
            <w:vAlign w:val="bottom"/>
          </w:tcPr>
          <w:p w14:paraId="3AD6E9E2" w14:textId="77777777" w:rsidR="00904688" w:rsidRDefault="00904688" w:rsidP="00C05834">
            <w:pPr>
              <w:widowControl w:val="0"/>
              <w:autoSpaceDE w:val="0"/>
              <w:autoSpaceDN w:val="0"/>
              <w:adjustRightInd w:val="0"/>
              <w:spacing w:after="0" w:line="240" w:lineRule="auto"/>
              <w:rPr>
                <w:rFonts w:ascii="Times New Roman" w:hAnsi="Times New Roman"/>
                <w:sz w:val="7"/>
                <w:szCs w:val="7"/>
              </w:rPr>
            </w:pPr>
          </w:p>
        </w:tc>
        <w:tc>
          <w:tcPr>
            <w:tcW w:w="808" w:type="pct"/>
            <w:tcBorders>
              <w:top w:val="nil"/>
              <w:left w:val="nil"/>
              <w:bottom w:val="single" w:sz="8" w:space="0" w:color="auto"/>
              <w:right w:val="single" w:sz="8" w:space="0" w:color="auto"/>
            </w:tcBorders>
            <w:shd w:val="clear" w:color="auto" w:fill="E5E5E5"/>
            <w:vAlign w:val="bottom"/>
          </w:tcPr>
          <w:p w14:paraId="61D744E3" w14:textId="77777777" w:rsidR="00904688" w:rsidRDefault="00904688" w:rsidP="00C05834">
            <w:pPr>
              <w:widowControl w:val="0"/>
              <w:autoSpaceDE w:val="0"/>
              <w:autoSpaceDN w:val="0"/>
              <w:adjustRightInd w:val="0"/>
              <w:spacing w:after="0" w:line="240" w:lineRule="auto"/>
              <w:rPr>
                <w:rFonts w:ascii="Times New Roman" w:hAnsi="Times New Roman"/>
                <w:sz w:val="7"/>
                <w:szCs w:val="7"/>
              </w:rPr>
            </w:pPr>
          </w:p>
        </w:tc>
        <w:tc>
          <w:tcPr>
            <w:tcW w:w="1497" w:type="pct"/>
            <w:tcBorders>
              <w:top w:val="nil"/>
              <w:left w:val="nil"/>
              <w:bottom w:val="single" w:sz="8" w:space="0" w:color="auto"/>
              <w:right w:val="single" w:sz="8" w:space="0" w:color="auto"/>
            </w:tcBorders>
            <w:vAlign w:val="bottom"/>
          </w:tcPr>
          <w:p w14:paraId="1A7AA4BD" w14:textId="77777777" w:rsidR="00904688" w:rsidRDefault="00904688" w:rsidP="00C05834">
            <w:pPr>
              <w:widowControl w:val="0"/>
              <w:autoSpaceDE w:val="0"/>
              <w:autoSpaceDN w:val="0"/>
              <w:adjustRightInd w:val="0"/>
              <w:spacing w:after="0" w:line="240" w:lineRule="auto"/>
              <w:rPr>
                <w:rFonts w:ascii="Times New Roman" w:hAnsi="Times New Roman"/>
                <w:sz w:val="7"/>
                <w:szCs w:val="7"/>
              </w:rPr>
            </w:pPr>
          </w:p>
        </w:tc>
        <w:tc>
          <w:tcPr>
            <w:tcW w:w="1807" w:type="pct"/>
            <w:tcBorders>
              <w:top w:val="nil"/>
              <w:left w:val="nil"/>
              <w:bottom w:val="single" w:sz="8" w:space="0" w:color="auto"/>
              <w:right w:val="single" w:sz="8" w:space="0" w:color="auto"/>
            </w:tcBorders>
            <w:vAlign w:val="bottom"/>
          </w:tcPr>
          <w:p w14:paraId="6E0EAC31" w14:textId="77777777" w:rsidR="00904688" w:rsidRDefault="00904688" w:rsidP="00C05834">
            <w:pPr>
              <w:widowControl w:val="0"/>
              <w:autoSpaceDE w:val="0"/>
              <w:autoSpaceDN w:val="0"/>
              <w:adjustRightInd w:val="0"/>
              <w:spacing w:after="0" w:line="240" w:lineRule="auto"/>
              <w:rPr>
                <w:rFonts w:ascii="Times New Roman" w:hAnsi="Times New Roman"/>
                <w:sz w:val="7"/>
                <w:szCs w:val="7"/>
              </w:rPr>
            </w:pPr>
          </w:p>
        </w:tc>
      </w:tr>
      <w:tr w:rsidR="00904688" w14:paraId="015BACA8" w14:textId="77777777" w:rsidTr="002645CA">
        <w:trPr>
          <w:trHeight w:val="220"/>
        </w:trPr>
        <w:tc>
          <w:tcPr>
            <w:tcW w:w="406" w:type="pct"/>
            <w:tcBorders>
              <w:top w:val="nil"/>
              <w:left w:val="single" w:sz="8" w:space="0" w:color="auto"/>
              <w:bottom w:val="nil"/>
              <w:right w:val="nil"/>
            </w:tcBorders>
            <w:shd w:val="clear" w:color="auto" w:fill="E5E5E5"/>
            <w:vAlign w:val="bottom"/>
          </w:tcPr>
          <w:p w14:paraId="067E1915" w14:textId="77777777" w:rsidR="00904688" w:rsidRDefault="00904688" w:rsidP="00C05834">
            <w:pPr>
              <w:widowControl w:val="0"/>
              <w:autoSpaceDE w:val="0"/>
              <w:autoSpaceDN w:val="0"/>
              <w:adjustRightInd w:val="0"/>
              <w:spacing w:after="0" w:line="214" w:lineRule="exact"/>
              <w:ind w:left="120"/>
              <w:rPr>
                <w:rFonts w:ascii="Times New Roman" w:hAnsi="Times New Roman"/>
                <w:sz w:val="24"/>
                <w:szCs w:val="24"/>
              </w:rPr>
            </w:pPr>
            <w:r>
              <w:rPr>
                <w:b/>
                <w:bCs/>
                <w:szCs w:val="20"/>
              </w:rPr>
              <w:t>Last</w:t>
            </w:r>
          </w:p>
        </w:tc>
        <w:tc>
          <w:tcPr>
            <w:tcW w:w="482" w:type="pct"/>
            <w:tcBorders>
              <w:top w:val="nil"/>
              <w:left w:val="nil"/>
              <w:bottom w:val="nil"/>
              <w:right w:val="nil"/>
            </w:tcBorders>
            <w:shd w:val="clear" w:color="auto" w:fill="E5E5E5"/>
            <w:vAlign w:val="bottom"/>
          </w:tcPr>
          <w:p w14:paraId="2E94F706" w14:textId="6CF65DD9" w:rsidR="00904688" w:rsidRDefault="00DE14B6" w:rsidP="00C05834">
            <w:pPr>
              <w:widowControl w:val="0"/>
              <w:autoSpaceDE w:val="0"/>
              <w:autoSpaceDN w:val="0"/>
              <w:adjustRightInd w:val="0"/>
              <w:spacing w:after="0" w:line="214" w:lineRule="exact"/>
              <w:ind w:left="160"/>
              <w:rPr>
                <w:rFonts w:ascii="Times New Roman" w:hAnsi="Times New Roman"/>
                <w:sz w:val="24"/>
                <w:szCs w:val="24"/>
              </w:rPr>
            </w:pPr>
            <w:r>
              <w:rPr>
                <w:b/>
                <w:bCs/>
                <w:szCs w:val="20"/>
              </w:rPr>
              <w:t>D</w:t>
            </w:r>
            <w:r w:rsidR="00904688">
              <w:rPr>
                <w:b/>
                <w:bCs/>
                <w:szCs w:val="20"/>
              </w:rPr>
              <w:t>ate</w:t>
            </w:r>
          </w:p>
        </w:tc>
        <w:tc>
          <w:tcPr>
            <w:tcW w:w="808" w:type="pct"/>
            <w:tcBorders>
              <w:top w:val="nil"/>
              <w:left w:val="nil"/>
              <w:bottom w:val="nil"/>
              <w:right w:val="single" w:sz="8" w:space="0" w:color="auto"/>
            </w:tcBorders>
            <w:shd w:val="clear" w:color="auto" w:fill="E5E5E5"/>
            <w:vAlign w:val="bottom"/>
          </w:tcPr>
          <w:p w14:paraId="23D56418" w14:textId="77777777" w:rsidR="00904688" w:rsidRDefault="00904688" w:rsidP="00C05834">
            <w:pPr>
              <w:widowControl w:val="0"/>
              <w:autoSpaceDE w:val="0"/>
              <w:autoSpaceDN w:val="0"/>
              <w:adjustRightInd w:val="0"/>
              <w:spacing w:after="0" w:line="214" w:lineRule="exact"/>
              <w:ind w:right="20"/>
              <w:jc w:val="right"/>
              <w:rPr>
                <w:rFonts w:ascii="Times New Roman" w:hAnsi="Times New Roman"/>
                <w:sz w:val="24"/>
                <w:szCs w:val="24"/>
              </w:rPr>
            </w:pPr>
            <w:r>
              <w:rPr>
                <w:b/>
                <w:bCs/>
                <w:szCs w:val="20"/>
              </w:rPr>
              <w:t>on   which</w:t>
            </w:r>
          </w:p>
        </w:tc>
        <w:tc>
          <w:tcPr>
            <w:tcW w:w="1497" w:type="pct"/>
            <w:tcBorders>
              <w:top w:val="nil"/>
              <w:left w:val="nil"/>
              <w:bottom w:val="nil"/>
              <w:right w:val="single" w:sz="8" w:space="0" w:color="auto"/>
            </w:tcBorders>
            <w:vAlign w:val="bottom"/>
          </w:tcPr>
          <w:p w14:paraId="4C6DA810" w14:textId="62510D4F" w:rsidR="00904688" w:rsidRDefault="00DE14B6" w:rsidP="00DE14B6">
            <w:pPr>
              <w:widowControl w:val="0"/>
              <w:autoSpaceDE w:val="0"/>
              <w:autoSpaceDN w:val="0"/>
              <w:adjustRightInd w:val="0"/>
              <w:spacing w:before="240" w:after="0" w:line="219" w:lineRule="exact"/>
              <w:ind w:left="100"/>
              <w:rPr>
                <w:rFonts w:ascii="Times New Roman" w:hAnsi="Times New Roman"/>
                <w:sz w:val="24"/>
                <w:szCs w:val="24"/>
              </w:rPr>
            </w:pPr>
            <w:r>
              <w:rPr>
                <w:szCs w:val="20"/>
              </w:rPr>
              <w:t>April 28</w:t>
            </w:r>
            <w:r>
              <w:rPr>
                <w:sz w:val="25"/>
                <w:szCs w:val="25"/>
                <w:vertAlign w:val="superscript"/>
              </w:rPr>
              <w:t xml:space="preserve">th, </w:t>
            </w:r>
            <w:r>
              <w:rPr>
                <w:szCs w:val="20"/>
              </w:rPr>
              <w:t>2026</w:t>
            </w:r>
          </w:p>
        </w:tc>
        <w:tc>
          <w:tcPr>
            <w:tcW w:w="1807" w:type="pct"/>
            <w:tcBorders>
              <w:top w:val="nil"/>
              <w:left w:val="nil"/>
              <w:bottom w:val="nil"/>
              <w:right w:val="single" w:sz="8" w:space="0" w:color="auto"/>
            </w:tcBorders>
            <w:vAlign w:val="bottom"/>
          </w:tcPr>
          <w:p w14:paraId="25D54242" w14:textId="77777777" w:rsidR="00904688" w:rsidRDefault="00904688" w:rsidP="00C05834">
            <w:pPr>
              <w:widowControl w:val="0"/>
              <w:autoSpaceDE w:val="0"/>
              <w:autoSpaceDN w:val="0"/>
              <w:adjustRightInd w:val="0"/>
              <w:spacing w:after="0" w:line="217" w:lineRule="exact"/>
              <w:ind w:left="100"/>
              <w:rPr>
                <w:rFonts w:ascii="Times New Roman" w:hAnsi="Times New Roman"/>
                <w:sz w:val="24"/>
                <w:szCs w:val="24"/>
              </w:rPr>
            </w:pPr>
            <w:r>
              <w:rPr>
                <w:szCs w:val="20"/>
              </w:rPr>
              <w:t xml:space="preserve">17:00 </w:t>
            </w:r>
          </w:p>
        </w:tc>
      </w:tr>
      <w:tr w:rsidR="00904688" w14:paraId="43E6597F" w14:textId="77777777" w:rsidTr="002645CA">
        <w:trPr>
          <w:trHeight w:val="222"/>
        </w:trPr>
        <w:tc>
          <w:tcPr>
            <w:tcW w:w="1695" w:type="pct"/>
            <w:gridSpan w:val="3"/>
            <w:tcBorders>
              <w:top w:val="nil"/>
              <w:left w:val="single" w:sz="8" w:space="0" w:color="auto"/>
              <w:bottom w:val="nil"/>
              <w:right w:val="single" w:sz="8" w:space="0" w:color="auto"/>
            </w:tcBorders>
            <w:shd w:val="clear" w:color="auto" w:fill="E5E5E5"/>
            <w:vAlign w:val="bottom"/>
          </w:tcPr>
          <w:p w14:paraId="34FB51DE" w14:textId="77777777" w:rsidR="00904688" w:rsidRDefault="00904688" w:rsidP="00C05834">
            <w:pPr>
              <w:widowControl w:val="0"/>
              <w:autoSpaceDE w:val="0"/>
              <w:autoSpaceDN w:val="0"/>
              <w:adjustRightInd w:val="0"/>
              <w:spacing w:after="0" w:line="222" w:lineRule="exact"/>
              <w:ind w:left="120"/>
              <w:rPr>
                <w:rFonts w:ascii="Times New Roman" w:hAnsi="Times New Roman"/>
                <w:sz w:val="24"/>
                <w:szCs w:val="24"/>
              </w:rPr>
            </w:pPr>
            <w:r>
              <w:rPr>
                <w:b/>
                <w:bCs/>
                <w:szCs w:val="20"/>
              </w:rPr>
              <w:t>clarifications are issued</w:t>
            </w:r>
          </w:p>
        </w:tc>
        <w:tc>
          <w:tcPr>
            <w:tcW w:w="1497" w:type="pct"/>
            <w:tcBorders>
              <w:top w:val="nil"/>
              <w:left w:val="nil"/>
              <w:bottom w:val="nil"/>
              <w:right w:val="single" w:sz="8" w:space="0" w:color="auto"/>
            </w:tcBorders>
            <w:vAlign w:val="bottom"/>
          </w:tcPr>
          <w:p w14:paraId="28808B44" w14:textId="77777777" w:rsidR="00904688" w:rsidRDefault="00904688" w:rsidP="00C05834">
            <w:pPr>
              <w:widowControl w:val="0"/>
              <w:autoSpaceDE w:val="0"/>
              <w:autoSpaceDN w:val="0"/>
              <w:adjustRightInd w:val="0"/>
              <w:spacing w:after="0" w:line="240" w:lineRule="auto"/>
              <w:rPr>
                <w:rFonts w:ascii="Times New Roman" w:hAnsi="Times New Roman"/>
                <w:sz w:val="19"/>
                <w:szCs w:val="19"/>
              </w:rPr>
            </w:pPr>
          </w:p>
        </w:tc>
        <w:tc>
          <w:tcPr>
            <w:tcW w:w="1807" w:type="pct"/>
            <w:tcBorders>
              <w:top w:val="nil"/>
              <w:left w:val="nil"/>
              <w:bottom w:val="nil"/>
              <w:right w:val="single" w:sz="8" w:space="0" w:color="auto"/>
            </w:tcBorders>
            <w:vAlign w:val="bottom"/>
          </w:tcPr>
          <w:p w14:paraId="666B77F8" w14:textId="77777777" w:rsidR="00904688" w:rsidRDefault="00904688" w:rsidP="00C05834">
            <w:pPr>
              <w:widowControl w:val="0"/>
              <w:autoSpaceDE w:val="0"/>
              <w:autoSpaceDN w:val="0"/>
              <w:adjustRightInd w:val="0"/>
              <w:spacing w:after="0" w:line="240" w:lineRule="auto"/>
              <w:rPr>
                <w:rFonts w:ascii="Times New Roman" w:hAnsi="Times New Roman"/>
                <w:sz w:val="19"/>
                <w:szCs w:val="19"/>
              </w:rPr>
            </w:pPr>
          </w:p>
        </w:tc>
      </w:tr>
      <w:tr w:rsidR="00904688" w14:paraId="44380CFB" w14:textId="77777777" w:rsidTr="002645CA">
        <w:trPr>
          <w:trHeight w:val="236"/>
        </w:trPr>
        <w:tc>
          <w:tcPr>
            <w:tcW w:w="406" w:type="pct"/>
            <w:tcBorders>
              <w:top w:val="nil"/>
              <w:left w:val="single" w:sz="8" w:space="0" w:color="auto"/>
              <w:bottom w:val="nil"/>
              <w:right w:val="nil"/>
            </w:tcBorders>
            <w:shd w:val="clear" w:color="auto" w:fill="E5E5E5"/>
            <w:vAlign w:val="bottom"/>
          </w:tcPr>
          <w:p w14:paraId="77042A9C" w14:textId="77777777" w:rsidR="00904688" w:rsidRDefault="00904688" w:rsidP="00C05834">
            <w:pPr>
              <w:widowControl w:val="0"/>
              <w:autoSpaceDE w:val="0"/>
              <w:autoSpaceDN w:val="0"/>
              <w:adjustRightInd w:val="0"/>
              <w:spacing w:after="0" w:line="229" w:lineRule="exact"/>
              <w:ind w:left="120"/>
              <w:rPr>
                <w:rFonts w:ascii="Times New Roman" w:hAnsi="Times New Roman"/>
                <w:sz w:val="24"/>
                <w:szCs w:val="24"/>
              </w:rPr>
            </w:pPr>
            <w:r>
              <w:rPr>
                <w:b/>
                <w:bCs/>
                <w:szCs w:val="20"/>
              </w:rPr>
              <w:t>by</w:t>
            </w:r>
          </w:p>
        </w:tc>
        <w:tc>
          <w:tcPr>
            <w:tcW w:w="482" w:type="pct"/>
            <w:tcBorders>
              <w:top w:val="nil"/>
              <w:left w:val="nil"/>
              <w:bottom w:val="nil"/>
              <w:right w:val="nil"/>
            </w:tcBorders>
            <w:shd w:val="clear" w:color="auto" w:fill="E5E5E5"/>
            <w:vAlign w:val="bottom"/>
          </w:tcPr>
          <w:p w14:paraId="75E39BD4" w14:textId="01DD4BC0" w:rsidR="00904688" w:rsidRDefault="00DE14B6" w:rsidP="00C05834">
            <w:pPr>
              <w:widowControl w:val="0"/>
              <w:autoSpaceDE w:val="0"/>
              <w:autoSpaceDN w:val="0"/>
              <w:adjustRightInd w:val="0"/>
              <w:spacing w:after="0" w:line="229" w:lineRule="exact"/>
              <w:ind w:left="80"/>
              <w:rPr>
                <w:rFonts w:ascii="Times New Roman" w:hAnsi="Times New Roman"/>
                <w:sz w:val="24"/>
                <w:szCs w:val="24"/>
              </w:rPr>
            </w:pPr>
            <w:r>
              <w:rPr>
                <w:b/>
                <w:bCs/>
                <w:szCs w:val="20"/>
              </w:rPr>
              <w:t>T</w:t>
            </w:r>
            <w:r w:rsidR="00904688">
              <w:rPr>
                <w:b/>
                <w:bCs/>
                <w:szCs w:val="20"/>
              </w:rPr>
              <w:t>he</w:t>
            </w:r>
          </w:p>
        </w:tc>
        <w:tc>
          <w:tcPr>
            <w:tcW w:w="808" w:type="pct"/>
            <w:tcBorders>
              <w:top w:val="nil"/>
              <w:left w:val="nil"/>
              <w:bottom w:val="nil"/>
              <w:right w:val="single" w:sz="8" w:space="0" w:color="auto"/>
            </w:tcBorders>
            <w:shd w:val="clear" w:color="auto" w:fill="E5E5E5"/>
            <w:vAlign w:val="bottom"/>
          </w:tcPr>
          <w:p w14:paraId="37DE0947" w14:textId="77777777" w:rsidR="00904688" w:rsidRDefault="00904688" w:rsidP="00C05834">
            <w:pPr>
              <w:widowControl w:val="0"/>
              <w:autoSpaceDE w:val="0"/>
              <w:autoSpaceDN w:val="0"/>
              <w:adjustRightInd w:val="0"/>
              <w:spacing w:after="0" w:line="229" w:lineRule="exact"/>
              <w:ind w:right="20"/>
              <w:jc w:val="right"/>
              <w:rPr>
                <w:rFonts w:ascii="Times New Roman" w:hAnsi="Times New Roman"/>
                <w:sz w:val="24"/>
                <w:szCs w:val="24"/>
              </w:rPr>
            </w:pPr>
            <w:r>
              <w:rPr>
                <w:b/>
                <w:bCs/>
                <w:w w:val="97"/>
                <w:szCs w:val="20"/>
              </w:rPr>
              <w:t>Contracting</w:t>
            </w:r>
          </w:p>
        </w:tc>
        <w:tc>
          <w:tcPr>
            <w:tcW w:w="1497" w:type="pct"/>
            <w:tcBorders>
              <w:top w:val="nil"/>
              <w:left w:val="nil"/>
              <w:bottom w:val="nil"/>
              <w:right w:val="single" w:sz="8" w:space="0" w:color="auto"/>
            </w:tcBorders>
            <w:vAlign w:val="bottom"/>
          </w:tcPr>
          <w:p w14:paraId="5C16CCF9" w14:textId="77777777" w:rsidR="00904688" w:rsidRDefault="00904688" w:rsidP="00C05834">
            <w:pPr>
              <w:widowControl w:val="0"/>
              <w:autoSpaceDE w:val="0"/>
              <w:autoSpaceDN w:val="0"/>
              <w:adjustRightInd w:val="0"/>
              <w:spacing w:after="0" w:line="240" w:lineRule="auto"/>
              <w:rPr>
                <w:rFonts w:ascii="Times New Roman" w:hAnsi="Times New Roman"/>
                <w:szCs w:val="20"/>
              </w:rPr>
            </w:pPr>
          </w:p>
        </w:tc>
        <w:tc>
          <w:tcPr>
            <w:tcW w:w="1807" w:type="pct"/>
            <w:tcBorders>
              <w:top w:val="nil"/>
              <w:left w:val="nil"/>
              <w:bottom w:val="nil"/>
              <w:right w:val="single" w:sz="8" w:space="0" w:color="auto"/>
            </w:tcBorders>
            <w:vAlign w:val="bottom"/>
          </w:tcPr>
          <w:p w14:paraId="71C240AC" w14:textId="77777777" w:rsidR="00904688" w:rsidRDefault="00904688" w:rsidP="00C05834">
            <w:pPr>
              <w:widowControl w:val="0"/>
              <w:autoSpaceDE w:val="0"/>
              <w:autoSpaceDN w:val="0"/>
              <w:adjustRightInd w:val="0"/>
              <w:spacing w:after="0" w:line="240" w:lineRule="auto"/>
              <w:rPr>
                <w:rFonts w:ascii="Times New Roman" w:hAnsi="Times New Roman"/>
                <w:szCs w:val="20"/>
              </w:rPr>
            </w:pPr>
          </w:p>
        </w:tc>
      </w:tr>
      <w:tr w:rsidR="00904688" w14:paraId="2DF23174" w14:textId="77777777" w:rsidTr="002645CA">
        <w:trPr>
          <w:trHeight w:val="233"/>
        </w:trPr>
        <w:tc>
          <w:tcPr>
            <w:tcW w:w="888" w:type="pct"/>
            <w:gridSpan w:val="2"/>
            <w:tcBorders>
              <w:top w:val="nil"/>
              <w:left w:val="single" w:sz="8" w:space="0" w:color="auto"/>
              <w:bottom w:val="nil"/>
              <w:right w:val="nil"/>
            </w:tcBorders>
            <w:shd w:val="clear" w:color="auto" w:fill="E5E5E5"/>
            <w:vAlign w:val="bottom"/>
          </w:tcPr>
          <w:p w14:paraId="3556D4D2" w14:textId="77777777" w:rsidR="00904688" w:rsidRDefault="00904688" w:rsidP="00C05834">
            <w:pPr>
              <w:widowControl w:val="0"/>
              <w:autoSpaceDE w:val="0"/>
              <w:autoSpaceDN w:val="0"/>
              <w:adjustRightInd w:val="0"/>
              <w:spacing w:after="0" w:line="224" w:lineRule="exact"/>
              <w:ind w:left="120"/>
              <w:rPr>
                <w:rFonts w:ascii="Times New Roman" w:hAnsi="Times New Roman"/>
                <w:sz w:val="24"/>
                <w:szCs w:val="24"/>
              </w:rPr>
            </w:pPr>
            <w:r>
              <w:rPr>
                <w:b/>
                <w:bCs/>
                <w:szCs w:val="20"/>
              </w:rPr>
              <w:t>Authority</w:t>
            </w:r>
          </w:p>
        </w:tc>
        <w:tc>
          <w:tcPr>
            <w:tcW w:w="808" w:type="pct"/>
            <w:tcBorders>
              <w:top w:val="nil"/>
              <w:left w:val="nil"/>
              <w:bottom w:val="nil"/>
              <w:right w:val="single" w:sz="8" w:space="0" w:color="auto"/>
            </w:tcBorders>
            <w:shd w:val="clear" w:color="auto" w:fill="E5E5E5"/>
            <w:vAlign w:val="bottom"/>
          </w:tcPr>
          <w:p w14:paraId="5F2F5BBF" w14:textId="77777777" w:rsidR="00904688" w:rsidRDefault="00904688" w:rsidP="00C05834">
            <w:pPr>
              <w:widowControl w:val="0"/>
              <w:autoSpaceDE w:val="0"/>
              <w:autoSpaceDN w:val="0"/>
              <w:adjustRightInd w:val="0"/>
              <w:spacing w:after="0" w:line="240" w:lineRule="auto"/>
              <w:rPr>
                <w:rFonts w:ascii="Times New Roman" w:hAnsi="Times New Roman"/>
                <w:szCs w:val="20"/>
              </w:rPr>
            </w:pPr>
          </w:p>
        </w:tc>
        <w:tc>
          <w:tcPr>
            <w:tcW w:w="1497" w:type="pct"/>
            <w:tcBorders>
              <w:top w:val="nil"/>
              <w:left w:val="nil"/>
              <w:bottom w:val="nil"/>
              <w:right w:val="single" w:sz="8" w:space="0" w:color="auto"/>
            </w:tcBorders>
            <w:vAlign w:val="bottom"/>
          </w:tcPr>
          <w:p w14:paraId="36DF97F6" w14:textId="77777777" w:rsidR="00904688" w:rsidRDefault="00904688" w:rsidP="00C05834">
            <w:pPr>
              <w:widowControl w:val="0"/>
              <w:autoSpaceDE w:val="0"/>
              <w:autoSpaceDN w:val="0"/>
              <w:adjustRightInd w:val="0"/>
              <w:spacing w:after="0" w:line="240" w:lineRule="auto"/>
              <w:rPr>
                <w:rFonts w:ascii="Times New Roman" w:hAnsi="Times New Roman"/>
                <w:szCs w:val="20"/>
              </w:rPr>
            </w:pPr>
          </w:p>
        </w:tc>
        <w:tc>
          <w:tcPr>
            <w:tcW w:w="1807" w:type="pct"/>
            <w:tcBorders>
              <w:top w:val="nil"/>
              <w:left w:val="nil"/>
              <w:bottom w:val="nil"/>
              <w:right w:val="single" w:sz="8" w:space="0" w:color="auto"/>
            </w:tcBorders>
            <w:vAlign w:val="bottom"/>
          </w:tcPr>
          <w:p w14:paraId="3AD58F96" w14:textId="77777777" w:rsidR="00904688" w:rsidRDefault="00904688" w:rsidP="00C05834">
            <w:pPr>
              <w:widowControl w:val="0"/>
              <w:autoSpaceDE w:val="0"/>
              <w:autoSpaceDN w:val="0"/>
              <w:adjustRightInd w:val="0"/>
              <w:spacing w:after="0" w:line="240" w:lineRule="auto"/>
              <w:rPr>
                <w:rFonts w:ascii="Times New Roman" w:hAnsi="Times New Roman"/>
                <w:szCs w:val="20"/>
              </w:rPr>
            </w:pPr>
          </w:p>
        </w:tc>
      </w:tr>
      <w:tr w:rsidR="00904688" w14:paraId="1B7E1659" w14:textId="77777777" w:rsidTr="002645CA">
        <w:trPr>
          <w:trHeight w:val="110"/>
        </w:trPr>
        <w:tc>
          <w:tcPr>
            <w:tcW w:w="1695" w:type="pct"/>
            <w:gridSpan w:val="3"/>
            <w:tcBorders>
              <w:top w:val="nil"/>
              <w:left w:val="single" w:sz="8" w:space="0" w:color="auto"/>
              <w:bottom w:val="single" w:sz="8" w:space="0" w:color="auto"/>
              <w:right w:val="single" w:sz="8" w:space="0" w:color="auto"/>
            </w:tcBorders>
            <w:shd w:val="clear" w:color="auto" w:fill="E5E5E5"/>
            <w:vAlign w:val="bottom"/>
          </w:tcPr>
          <w:p w14:paraId="3F5FFF50" w14:textId="77777777" w:rsidR="00904688" w:rsidRDefault="00904688" w:rsidP="00C05834">
            <w:pPr>
              <w:widowControl w:val="0"/>
              <w:autoSpaceDE w:val="0"/>
              <w:autoSpaceDN w:val="0"/>
              <w:adjustRightInd w:val="0"/>
              <w:spacing w:after="0" w:line="240" w:lineRule="auto"/>
              <w:rPr>
                <w:rFonts w:ascii="Times New Roman" w:hAnsi="Times New Roman"/>
                <w:sz w:val="9"/>
                <w:szCs w:val="9"/>
              </w:rPr>
            </w:pPr>
          </w:p>
        </w:tc>
        <w:tc>
          <w:tcPr>
            <w:tcW w:w="1497" w:type="pct"/>
            <w:tcBorders>
              <w:top w:val="nil"/>
              <w:left w:val="nil"/>
              <w:bottom w:val="single" w:sz="8" w:space="0" w:color="auto"/>
              <w:right w:val="single" w:sz="8" w:space="0" w:color="auto"/>
            </w:tcBorders>
            <w:vAlign w:val="bottom"/>
          </w:tcPr>
          <w:p w14:paraId="60D28789" w14:textId="77777777" w:rsidR="00904688" w:rsidRDefault="00904688" w:rsidP="00C05834">
            <w:pPr>
              <w:widowControl w:val="0"/>
              <w:autoSpaceDE w:val="0"/>
              <w:autoSpaceDN w:val="0"/>
              <w:adjustRightInd w:val="0"/>
              <w:spacing w:after="0" w:line="240" w:lineRule="auto"/>
              <w:rPr>
                <w:rFonts w:ascii="Times New Roman" w:hAnsi="Times New Roman"/>
                <w:sz w:val="9"/>
                <w:szCs w:val="9"/>
              </w:rPr>
            </w:pPr>
          </w:p>
        </w:tc>
        <w:tc>
          <w:tcPr>
            <w:tcW w:w="1807" w:type="pct"/>
            <w:tcBorders>
              <w:top w:val="nil"/>
              <w:left w:val="nil"/>
              <w:bottom w:val="single" w:sz="8" w:space="0" w:color="auto"/>
              <w:right w:val="single" w:sz="8" w:space="0" w:color="auto"/>
            </w:tcBorders>
            <w:vAlign w:val="bottom"/>
          </w:tcPr>
          <w:p w14:paraId="07A68D0E" w14:textId="77777777" w:rsidR="00904688" w:rsidRDefault="00904688" w:rsidP="00C05834">
            <w:pPr>
              <w:widowControl w:val="0"/>
              <w:autoSpaceDE w:val="0"/>
              <w:autoSpaceDN w:val="0"/>
              <w:adjustRightInd w:val="0"/>
              <w:spacing w:after="0" w:line="240" w:lineRule="auto"/>
              <w:rPr>
                <w:rFonts w:ascii="Times New Roman" w:hAnsi="Times New Roman"/>
                <w:sz w:val="9"/>
                <w:szCs w:val="9"/>
              </w:rPr>
            </w:pPr>
          </w:p>
        </w:tc>
      </w:tr>
      <w:tr w:rsidR="00DB49F6" w14:paraId="0D303BEB" w14:textId="77777777" w:rsidTr="002645CA">
        <w:trPr>
          <w:trHeight w:val="220"/>
        </w:trPr>
        <w:tc>
          <w:tcPr>
            <w:tcW w:w="1695" w:type="pct"/>
            <w:gridSpan w:val="3"/>
            <w:tcBorders>
              <w:top w:val="nil"/>
              <w:left w:val="single" w:sz="8" w:space="0" w:color="auto"/>
              <w:bottom w:val="nil"/>
              <w:right w:val="single" w:sz="8" w:space="0" w:color="auto"/>
            </w:tcBorders>
            <w:shd w:val="clear" w:color="auto" w:fill="E5E5E5"/>
            <w:vAlign w:val="bottom"/>
          </w:tcPr>
          <w:p w14:paraId="4F2C1A04" w14:textId="77777777" w:rsidR="00DB49F6" w:rsidRDefault="00DB49F6" w:rsidP="00DB49F6">
            <w:pPr>
              <w:widowControl w:val="0"/>
              <w:autoSpaceDE w:val="0"/>
              <w:autoSpaceDN w:val="0"/>
              <w:adjustRightInd w:val="0"/>
              <w:spacing w:after="0" w:line="212" w:lineRule="exact"/>
              <w:ind w:left="120"/>
              <w:rPr>
                <w:rFonts w:ascii="Times New Roman" w:hAnsi="Times New Roman"/>
                <w:sz w:val="24"/>
                <w:szCs w:val="24"/>
              </w:rPr>
            </w:pPr>
            <w:r>
              <w:rPr>
                <w:b/>
                <w:bCs/>
                <w:szCs w:val="20"/>
              </w:rPr>
              <w:t>Deadline for submission</w:t>
            </w:r>
          </w:p>
        </w:tc>
        <w:tc>
          <w:tcPr>
            <w:tcW w:w="1497" w:type="pct"/>
            <w:tcBorders>
              <w:top w:val="nil"/>
              <w:left w:val="nil"/>
              <w:bottom w:val="nil"/>
              <w:right w:val="single" w:sz="8" w:space="0" w:color="auto"/>
            </w:tcBorders>
            <w:vAlign w:val="bottom"/>
          </w:tcPr>
          <w:p w14:paraId="69EEE271" w14:textId="6552E76E" w:rsidR="00DB49F6" w:rsidRDefault="00DE14B6" w:rsidP="00DE14B6">
            <w:pPr>
              <w:widowControl w:val="0"/>
              <w:autoSpaceDE w:val="0"/>
              <w:autoSpaceDN w:val="0"/>
              <w:adjustRightInd w:val="0"/>
              <w:spacing w:before="240" w:after="0" w:line="219" w:lineRule="exact"/>
              <w:ind w:left="100"/>
              <w:rPr>
                <w:rFonts w:ascii="Times New Roman" w:hAnsi="Times New Roman"/>
                <w:sz w:val="24"/>
                <w:szCs w:val="24"/>
              </w:rPr>
            </w:pPr>
            <w:r>
              <w:rPr>
                <w:szCs w:val="20"/>
              </w:rPr>
              <w:t>April 30</w:t>
            </w:r>
            <w:r>
              <w:rPr>
                <w:sz w:val="25"/>
                <w:szCs w:val="25"/>
                <w:vertAlign w:val="superscript"/>
              </w:rPr>
              <w:t xml:space="preserve">th, </w:t>
            </w:r>
            <w:r>
              <w:rPr>
                <w:szCs w:val="20"/>
              </w:rPr>
              <w:t>2026</w:t>
            </w:r>
          </w:p>
        </w:tc>
        <w:tc>
          <w:tcPr>
            <w:tcW w:w="1807" w:type="pct"/>
            <w:tcBorders>
              <w:top w:val="nil"/>
              <w:left w:val="nil"/>
              <w:bottom w:val="nil"/>
              <w:right w:val="single" w:sz="8" w:space="0" w:color="auto"/>
            </w:tcBorders>
            <w:vAlign w:val="bottom"/>
          </w:tcPr>
          <w:p w14:paraId="0C7204D6" w14:textId="77777777" w:rsidR="00DB49F6" w:rsidRDefault="00DB49F6" w:rsidP="00DB49F6">
            <w:pPr>
              <w:widowControl w:val="0"/>
              <w:autoSpaceDE w:val="0"/>
              <w:autoSpaceDN w:val="0"/>
              <w:adjustRightInd w:val="0"/>
              <w:spacing w:after="0" w:line="214" w:lineRule="exact"/>
              <w:ind w:left="100"/>
              <w:rPr>
                <w:rFonts w:ascii="Times New Roman" w:hAnsi="Times New Roman"/>
                <w:sz w:val="24"/>
                <w:szCs w:val="24"/>
              </w:rPr>
            </w:pPr>
            <w:r>
              <w:rPr>
                <w:szCs w:val="20"/>
              </w:rPr>
              <w:t>17:00</w:t>
            </w:r>
          </w:p>
        </w:tc>
      </w:tr>
      <w:tr w:rsidR="00DB49F6" w14:paraId="4777767B" w14:textId="77777777" w:rsidTr="002645CA">
        <w:trPr>
          <w:trHeight w:val="278"/>
        </w:trPr>
        <w:tc>
          <w:tcPr>
            <w:tcW w:w="888" w:type="pct"/>
            <w:gridSpan w:val="2"/>
            <w:tcBorders>
              <w:top w:val="nil"/>
              <w:left w:val="single" w:sz="8" w:space="0" w:color="auto"/>
              <w:bottom w:val="single" w:sz="8" w:space="0" w:color="E5E5E5"/>
              <w:right w:val="nil"/>
            </w:tcBorders>
            <w:shd w:val="clear" w:color="auto" w:fill="E5E5E5"/>
            <w:vAlign w:val="bottom"/>
          </w:tcPr>
          <w:p w14:paraId="0E77665D" w14:textId="77777777" w:rsidR="00DB49F6" w:rsidRDefault="00DB49F6" w:rsidP="00DB49F6">
            <w:pPr>
              <w:widowControl w:val="0"/>
              <w:autoSpaceDE w:val="0"/>
              <w:autoSpaceDN w:val="0"/>
              <w:adjustRightInd w:val="0"/>
              <w:spacing w:after="0" w:line="222" w:lineRule="exact"/>
              <w:ind w:left="120"/>
              <w:rPr>
                <w:rFonts w:ascii="Times New Roman" w:hAnsi="Times New Roman"/>
                <w:sz w:val="24"/>
                <w:szCs w:val="24"/>
              </w:rPr>
            </w:pPr>
            <w:r>
              <w:rPr>
                <w:b/>
                <w:bCs/>
                <w:szCs w:val="20"/>
              </w:rPr>
              <w:t>of tenders</w:t>
            </w:r>
          </w:p>
        </w:tc>
        <w:tc>
          <w:tcPr>
            <w:tcW w:w="808" w:type="pct"/>
            <w:tcBorders>
              <w:top w:val="nil"/>
              <w:left w:val="nil"/>
              <w:bottom w:val="single" w:sz="8" w:space="0" w:color="E5E5E5"/>
              <w:right w:val="single" w:sz="8" w:space="0" w:color="auto"/>
            </w:tcBorders>
            <w:shd w:val="clear" w:color="auto" w:fill="E5E5E5"/>
            <w:vAlign w:val="bottom"/>
          </w:tcPr>
          <w:p w14:paraId="159EB5E9" w14:textId="77777777" w:rsidR="00DB49F6" w:rsidRDefault="00DB49F6" w:rsidP="00DB49F6">
            <w:pPr>
              <w:widowControl w:val="0"/>
              <w:autoSpaceDE w:val="0"/>
              <w:autoSpaceDN w:val="0"/>
              <w:adjustRightInd w:val="0"/>
              <w:spacing w:after="0" w:line="240" w:lineRule="auto"/>
              <w:rPr>
                <w:rFonts w:ascii="Times New Roman" w:hAnsi="Times New Roman"/>
                <w:sz w:val="24"/>
                <w:szCs w:val="24"/>
              </w:rPr>
            </w:pPr>
          </w:p>
        </w:tc>
        <w:tc>
          <w:tcPr>
            <w:tcW w:w="1497" w:type="pct"/>
            <w:tcBorders>
              <w:top w:val="nil"/>
              <w:left w:val="nil"/>
              <w:bottom w:val="nil"/>
              <w:right w:val="single" w:sz="8" w:space="0" w:color="auto"/>
            </w:tcBorders>
            <w:vAlign w:val="bottom"/>
          </w:tcPr>
          <w:p w14:paraId="04B560FF" w14:textId="77777777" w:rsidR="00DB49F6" w:rsidRDefault="00DB49F6" w:rsidP="00DB49F6">
            <w:pPr>
              <w:widowControl w:val="0"/>
              <w:autoSpaceDE w:val="0"/>
              <w:autoSpaceDN w:val="0"/>
              <w:adjustRightInd w:val="0"/>
              <w:spacing w:after="0" w:line="240" w:lineRule="auto"/>
              <w:rPr>
                <w:rFonts w:ascii="Times New Roman" w:hAnsi="Times New Roman"/>
                <w:sz w:val="24"/>
                <w:szCs w:val="24"/>
              </w:rPr>
            </w:pPr>
          </w:p>
        </w:tc>
        <w:tc>
          <w:tcPr>
            <w:tcW w:w="1807" w:type="pct"/>
            <w:tcBorders>
              <w:top w:val="nil"/>
              <w:left w:val="nil"/>
              <w:bottom w:val="nil"/>
              <w:right w:val="single" w:sz="8" w:space="0" w:color="auto"/>
            </w:tcBorders>
            <w:vAlign w:val="bottom"/>
          </w:tcPr>
          <w:p w14:paraId="3D56D6B3" w14:textId="77777777" w:rsidR="00DB49F6" w:rsidRDefault="00DB49F6" w:rsidP="00DB49F6">
            <w:pPr>
              <w:widowControl w:val="0"/>
              <w:autoSpaceDE w:val="0"/>
              <w:autoSpaceDN w:val="0"/>
              <w:adjustRightInd w:val="0"/>
              <w:spacing w:after="0" w:line="240" w:lineRule="auto"/>
              <w:rPr>
                <w:rFonts w:ascii="Times New Roman" w:hAnsi="Times New Roman"/>
                <w:sz w:val="24"/>
                <w:szCs w:val="24"/>
              </w:rPr>
            </w:pPr>
          </w:p>
        </w:tc>
      </w:tr>
      <w:tr w:rsidR="00DB49F6" w14:paraId="22F44636" w14:textId="77777777" w:rsidTr="002645CA">
        <w:trPr>
          <w:trHeight w:val="242"/>
        </w:trPr>
        <w:tc>
          <w:tcPr>
            <w:tcW w:w="1695" w:type="pct"/>
            <w:gridSpan w:val="3"/>
            <w:tcBorders>
              <w:top w:val="single" w:sz="8" w:space="0" w:color="auto"/>
              <w:left w:val="single" w:sz="8" w:space="0" w:color="auto"/>
              <w:bottom w:val="single" w:sz="8" w:space="0" w:color="E5E5E5"/>
              <w:right w:val="single" w:sz="8" w:space="0" w:color="auto"/>
            </w:tcBorders>
            <w:shd w:val="clear" w:color="auto" w:fill="E5E5E5"/>
            <w:vAlign w:val="bottom"/>
          </w:tcPr>
          <w:p w14:paraId="4D092446" w14:textId="77777777" w:rsidR="00DB49F6" w:rsidRDefault="00DB49F6" w:rsidP="00DB49F6">
            <w:pPr>
              <w:widowControl w:val="0"/>
              <w:autoSpaceDE w:val="0"/>
              <w:autoSpaceDN w:val="0"/>
              <w:adjustRightInd w:val="0"/>
              <w:spacing w:after="0" w:line="212" w:lineRule="exact"/>
              <w:ind w:left="120"/>
              <w:rPr>
                <w:rFonts w:ascii="Times New Roman" w:hAnsi="Times New Roman"/>
                <w:sz w:val="24"/>
                <w:szCs w:val="24"/>
              </w:rPr>
            </w:pPr>
            <w:r>
              <w:rPr>
                <w:b/>
                <w:bCs/>
                <w:szCs w:val="20"/>
              </w:rPr>
              <w:t>Tender opening session</w:t>
            </w:r>
          </w:p>
        </w:tc>
        <w:tc>
          <w:tcPr>
            <w:tcW w:w="1497" w:type="pct"/>
            <w:tcBorders>
              <w:top w:val="single" w:sz="8" w:space="0" w:color="auto"/>
              <w:left w:val="nil"/>
              <w:bottom w:val="nil"/>
              <w:right w:val="single" w:sz="8" w:space="0" w:color="auto"/>
            </w:tcBorders>
            <w:vAlign w:val="bottom"/>
          </w:tcPr>
          <w:p w14:paraId="72C1783B" w14:textId="2AB20192" w:rsidR="00DB49F6" w:rsidRDefault="002F0BD1" w:rsidP="00DE14B6">
            <w:pPr>
              <w:widowControl w:val="0"/>
              <w:autoSpaceDE w:val="0"/>
              <w:autoSpaceDN w:val="0"/>
              <w:adjustRightInd w:val="0"/>
              <w:spacing w:before="240" w:after="0" w:line="219" w:lineRule="exact"/>
              <w:ind w:left="100"/>
              <w:rPr>
                <w:rFonts w:ascii="Times New Roman" w:hAnsi="Times New Roman"/>
                <w:sz w:val="24"/>
                <w:szCs w:val="24"/>
              </w:rPr>
            </w:pPr>
            <w:r>
              <w:rPr>
                <w:szCs w:val="20"/>
              </w:rPr>
              <w:t>May</w:t>
            </w:r>
            <w:r w:rsidR="00DB49F6">
              <w:rPr>
                <w:szCs w:val="20"/>
              </w:rPr>
              <w:t xml:space="preserve"> </w:t>
            </w:r>
            <w:r w:rsidR="00DE14B6">
              <w:rPr>
                <w:szCs w:val="20"/>
              </w:rPr>
              <w:t>01</w:t>
            </w:r>
            <w:r w:rsidR="00DB49F6">
              <w:rPr>
                <w:sz w:val="25"/>
                <w:szCs w:val="25"/>
                <w:vertAlign w:val="superscript"/>
              </w:rPr>
              <w:t>th</w:t>
            </w:r>
            <w:r w:rsidR="00DB49F6">
              <w:rPr>
                <w:szCs w:val="20"/>
              </w:rPr>
              <w:t>, 202</w:t>
            </w:r>
            <w:r w:rsidR="00DE14B6">
              <w:rPr>
                <w:szCs w:val="20"/>
              </w:rPr>
              <w:t>6</w:t>
            </w:r>
          </w:p>
        </w:tc>
        <w:tc>
          <w:tcPr>
            <w:tcW w:w="1807" w:type="pct"/>
            <w:tcBorders>
              <w:top w:val="single" w:sz="8" w:space="0" w:color="auto"/>
              <w:left w:val="nil"/>
              <w:bottom w:val="nil"/>
              <w:right w:val="single" w:sz="8" w:space="0" w:color="auto"/>
            </w:tcBorders>
            <w:vAlign w:val="bottom"/>
          </w:tcPr>
          <w:p w14:paraId="032E515E" w14:textId="17549E09" w:rsidR="00DB49F6" w:rsidRDefault="00DB49F6" w:rsidP="00DB49F6">
            <w:pPr>
              <w:widowControl w:val="0"/>
              <w:autoSpaceDE w:val="0"/>
              <w:autoSpaceDN w:val="0"/>
              <w:adjustRightInd w:val="0"/>
              <w:spacing w:after="0" w:line="214" w:lineRule="exact"/>
              <w:ind w:left="100"/>
              <w:rPr>
                <w:rFonts w:ascii="Times New Roman" w:hAnsi="Times New Roman"/>
                <w:sz w:val="24"/>
                <w:szCs w:val="24"/>
              </w:rPr>
            </w:pPr>
            <w:r>
              <w:rPr>
                <w:szCs w:val="20"/>
              </w:rPr>
              <w:t>10:00</w:t>
            </w:r>
          </w:p>
        </w:tc>
      </w:tr>
      <w:tr w:rsidR="00DB49F6" w14:paraId="56ECC447" w14:textId="77777777" w:rsidTr="002645CA">
        <w:trPr>
          <w:trHeight w:val="225"/>
        </w:trPr>
        <w:tc>
          <w:tcPr>
            <w:tcW w:w="406" w:type="pct"/>
            <w:tcBorders>
              <w:top w:val="nil"/>
              <w:left w:val="single" w:sz="8" w:space="0" w:color="auto"/>
              <w:bottom w:val="nil"/>
              <w:right w:val="nil"/>
            </w:tcBorders>
            <w:shd w:val="clear" w:color="auto" w:fill="E5E5E5"/>
            <w:vAlign w:val="bottom"/>
          </w:tcPr>
          <w:p w14:paraId="10364EE7" w14:textId="77777777" w:rsidR="00DB49F6" w:rsidRDefault="00DB49F6" w:rsidP="00DB49F6">
            <w:pPr>
              <w:widowControl w:val="0"/>
              <w:autoSpaceDE w:val="0"/>
              <w:autoSpaceDN w:val="0"/>
              <w:adjustRightInd w:val="0"/>
              <w:spacing w:after="0" w:line="240" w:lineRule="auto"/>
              <w:rPr>
                <w:rFonts w:ascii="Times New Roman" w:hAnsi="Times New Roman"/>
                <w:sz w:val="19"/>
                <w:szCs w:val="19"/>
              </w:rPr>
            </w:pPr>
          </w:p>
        </w:tc>
        <w:tc>
          <w:tcPr>
            <w:tcW w:w="482" w:type="pct"/>
            <w:tcBorders>
              <w:top w:val="nil"/>
              <w:left w:val="nil"/>
              <w:bottom w:val="single" w:sz="4" w:space="0" w:color="auto"/>
              <w:right w:val="nil"/>
            </w:tcBorders>
            <w:shd w:val="clear" w:color="auto" w:fill="E5E5E5"/>
            <w:vAlign w:val="bottom"/>
          </w:tcPr>
          <w:p w14:paraId="0E7DB0C3" w14:textId="77777777" w:rsidR="00DB49F6" w:rsidRDefault="00DB49F6" w:rsidP="00DB49F6">
            <w:pPr>
              <w:widowControl w:val="0"/>
              <w:autoSpaceDE w:val="0"/>
              <w:autoSpaceDN w:val="0"/>
              <w:adjustRightInd w:val="0"/>
              <w:spacing w:after="0" w:line="224" w:lineRule="exact"/>
              <w:ind w:left="100"/>
              <w:rPr>
                <w:rFonts w:ascii="Times New Roman" w:hAnsi="Times New Roman"/>
                <w:sz w:val="24"/>
                <w:szCs w:val="24"/>
              </w:rPr>
            </w:pPr>
          </w:p>
        </w:tc>
        <w:tc>
          <w:tcPr>
            <w:tcW w:w="808" w:type="pct"/>
            <w:tcBorders>
              <w:top w:val="nil"/>
              <w:left w:val="nil"/>
              <w:bottom w:val="single" w:sz="4" w:space="0" w:color="auto"/>
              <w:right w:val="single" w:sz="8" w:space="0" w:color="auto"/>
            </w:tcBorders>
            <w:shd w:val="clear" w:color="auto" w:fill="E5E5E5"/>
            <w:vAlign w:val="bottom"/>
          </w:tcPr>
          <w:p w14:paraId="06F2EF34" w14:textId="77777777" w:rsidR="00DB49F6" w:rsidRDefault="00DB49F6" w:rsidP="00DB49F6">
            <w:pPr>
              <w:widowControl w:val="0"/>
              <w:autoSpaceDE w:val="0"/>
              <w:autoSpaceDN w:val="0"/>
              <w:adjustRightInd w:val="0"/>
              <w:spacing w:after="0" w:line="240" w:lineRule="auto"/>
              <w:rPr>
                <w:rFonts w:ascii="Times New Roman" w:hAnsi="Times New Roman"/>
                <w:sz w:val="19"/>
                <w:szCs w:val="19"/>
              </w:rPr>
            </w:pPr>
          </w:p>
        </w:tc>
        <w:tc>
          <w:tcPr>
            <w:tcW w:w="1497" w:type="pct"/>
            <w:tcBorders>
              <w:top w:val="nil"/>
              <w:left w:val="nil"/>
              <w:bottom w:val="single" w:sz="4" w:space="0" w:color="auto"/>
              <w:right w:val="single" w:sz="8" w:space="0" w:color="auto"/>
            </w:tcBorders>
            <w:vAlign w:val="bottom"/>
          </w:tcPr>
          <w:p w14:paraId="30CF4082" w14:textId="3D3043B2" w:rsidR="00DB49F6" w:rsidRDefault="00DB49F6" w:rsidP="00DB49F6">
            <w:pPr>
              <w:widowControl w:val="0"/>
              <w:autoSpaceDE w:val="0"/>
              <w:autoSpaceDN w:val="0"/>
              <w:adjustRightInd w:val="0"/>
              <w:spacing w:after="0" w:line="224" w:lineRule="exact"/>
              <w:rPr>
                <w:rFonts w:ascii="Times New Roman" w:hAnsi="Times New Roman"/>
                <w:sz w:val="24"/>
                <w:szCs w:val="24"/>
              </w:rPr>
            </w:pPr>
          </w:p>
        </w:tc>
        <w:tc>
          <w:tcPr>
            <w:tcW w:w="1807" w:type="pct"/>
            <w:tcBorders>
              <w:top w:val="nil"/>
              <w:left w:val="nil"/>
              <w:bottom w:val="single" w:sz="4" w:space="0" w:color="auto"/>
              <w:right w:val="single" w:sz="8" w:space="0" w:color="auto"/>
            </w:tcBorders>
            <w:vAlign w:val="bottom"/>
          </w:tcPr>
          <w:p w14:paraId="19EA91EC" w14:textId="77777777" w:rsidR="00DB49F6" w:rsidRDefault="00DB49F6" w:rsidP="00DB49F6">
            <w:pPr>
              <w:widowControl w:val="0"/>
              <w:autoSpaceDE w:val="0"/>
              <w:autoSpaceDN w:val="0"/>
              <w:adjustRightInd w:val="0"/>
              <w:spacing w:after="0" w:line="240" w:lineRule="auto"/>
              <w:rPr>
                <w:rFonts w:ascii="Times New Roman" w:hAnsi="Times New Roman"/>
                <w:sz w:val="19"/>
                <w:szCs w:val="19"/>
              </w:rPr>
            </w:pPr>
          </w:p>
        </w:tc>
      </w:tr>
    </w:tbl>
    <w:p w14:paraId="1BA64AC5" w14:textId="77777777" w:rsidR="00EE4691" w:rsidRDefault="005D2211" w:rsidP="00EE4691">
      <w:pPr>
        <w:pStyle w:val="ListParagraph"/>
        <w:numPr>
          <w:ilvl w:val="0"/>
          <w:numId w:val="25"/>
        </w:numPr>
        <w:spacing w:before="240" w:line="240" w:lineRule="auto"/>
        <w:rPr>
          <w:rFonts w:ascii="Arial" w:hAnsi="Arial" w:cs="Arial"/>
          <w:b/>
          <w:sz w:val="20"/>
          <w:szCs w:val="20"/>
          <w:u w:val="single"/>
          <w:lang w:val="en-GB"/>
        </w:rPr>
      </w:pPr>
      <w:r w:rsidRPr="00EE4691">
        <w:rPr>
          <w:rFonts w:ascii="Arial" w:hAnsi="Arial" w:cs="Arial"/>
          <w:b/>
          <w:sz w:val="20"/>
          <w:szCs w:val="20"/>
          <w:u w:val="single"/>
          <w:lang w:val="en-GB"/>
        </w:rPr>
        <w:t xml:space="preserve">General </w:t>
      </w:r>
      <w:r w:rsidR="00AF6C53" w:rsidRPr="00EE4691">
        <w:rPr>
          <w:rFonts w:ascii="Arial" w:hAnsi="Arial" w:cs="Arial"/>
          <w:b/>
          <w:sz w:val="20"/>
          <w:szCs w:val="20"/>
          <w:u w:val="single"/>
          <w:lang w:val="en-GB"/>
        </w:rPr>
        <w:t>R</w:t>
      </w:r>
      <w:r w:rsidRPr="00EE4691">
        <w:rPr>
          <w:rFonts w:ascii="Arial" w:hAnsi="Arial" w:cs="Arial"/>
          <w:b/>
          <w:sz w:val="20"/>
          <w:szCs w:val="20"/>
          <w:u w:val="single"/>
          <w:lang w:val="en-GB"/>
        </w:rPr>
        <w:t xml:space="preserve">emarks and </w:t>
      </w:r>
      <w:r w:rsidR="00AF6C53" w:rsidRPr="00EE4691">
        <w:rPr>
          <w:rFonts w:ascii="Arial" w:hAnsi="Arial" w:cs="Arial"/>
          <w:b/>
          <w:sz w:val="20"/>
          <w:szCs w:val="20"/>
          <w:u w:val="single"/>
          <w:lang w:val="en-GB"/>
        </w:rPr>
        <w:t>S</w:t>
      </w:r>
      <w:r w:rsidRPr="00EE4691">
        <w:rPr>
          <w:rFonts w:ascii="Arial" w:hAnsi="Arial" w:cs="Arial"/>
          <w:b/>
          <w:sz w:val="20"/>
          <w:szCs w:val="20"/>
          <w:u w:val="single"/>
          <w:lang w:val="en-GB"/>
        </w:rPr>
        <w:t xml:space="preserve">pecial </w:t>
      </w:r>
      <w:r w:rsidR="00AF6C53" w:rsidRPr="00EE4691">
        <w:rPr>
          <w:rFonts w:ascii="Arial" w:hAnsi="Arial" w:cs="Arial"/>
          <w:b/>
          <w:sz w:val="20"/>
          <w:szCs w:val="20"/>
          <w:u w:val="single"/>
          <w:lang w:val="en-GB"/>
        </w:rPr>
        <w:t>C</w:t>
      </w:r>
      <w:r w:rsidRPr="00EE4691">
        <w:rPr>
          <w:rFonts w:ascii="Arial" w:hAnsi="Arial" w:cs="Arial"/>
          <w:b/>
          <w:sz w:val="20"/>
          <w:szCs w:val="20"/>
          <w:u w:val="single"/>
          <w:lang w:val="en-GB"/>
        </w:rPr>
        <w:t>ondition</w:t>
      </w:r>
      <w:r w:rsidR="00AF6C53" w:rsidRPr="00EE4691">
        <w:rPr>
          <w:rFonts w:ascii="Arial" w:hAnsi="Arial" w:cs="Arial"/>
          <w:b/>
          <w:sz w:val="20"/>
          <w:szCs w:val="20"/>
          <w:u w:val="single"/>
          <w:lang w:val="en-GB"/>
        </w:rPr>
        <w:t>s</w:t>
      </w:r>
    </w:p>
    <w:p w14:paraId="5D08EE75" w14:textId="77777777" w:rsidR="00EE4691" w:rsidRDefault="007873C9" w:rsidP="00EE4691">
      <w:pPr>
        <w:spacing w:before="240" w:line="240" w:lineRule="auto"/>
        <w:ind w:left="360"/>
        <w:rPr>
          <w:rFonts w:ascii="Arial" w:eastAsia="Arial" w:hAnsi="Arial" w:cs="Arial"/>
          <w:color w:val="000000"/>
          <w:sz w:val="20"/>
          <w:lang w:val="en-US"/>
        </w:rPr>
      </w:pPr>
      <w:r w:rsidRPr="00EE4691">
        <w:rPr>
          <w:rFonts w:ascii="Arial" w:eastAsia="Arial" w:hAnsi="Arial" w:cs="Arial"/>
          <w:color w:val="000000"/>
          <w:sz w:val="20"/>
          <w:lang w:val="en-US"/>
        </w:rPr>
        <w:t>All offered commodities must be sound, fair and in merchantable quality. The quality must be in line with the specifications stated in this tender.</w:t>
      </w:r>
    </w:p>
    <w:p w14:paraId="295BB0C7" w14:textId="77777777" w:rsidR="00EE4691" w:rsidRPr="00EE4691" w:rsidRDefault="007873C9" w:rsidP="00EE4691">
      <w:pPr>
        <w:pStyle w:val="ListParagraph"/>
        <w:numPr>
          <w:ilvl w:val="0"/>
          <w:numId w:val="26"/>
        </w:numPr>
        <w:spacing w:before="240" w:line="240" w:lineRule="auto"/>
        <w:rPr>
          <w:rFonts w:ascii="Arial" w:hAnsi="Arial" w:cs="Arial"/>
          <w:b/>
          <w:sz w:val="20"/>
          <w:szCs w:val="20"/>
          <w:u w:val="single"/>
          <w:lang w:val="en-GB"/>
        </w:rPr>
      </w:pPr>
      <w:r w:rsidRPr="00EE4691">
        <w:rPr>
          <w:rFonts w:ascii="Arial" w:eastAsia="Arial" w:hAnsi="Arial" w:cs="Arial"/>
          <w:b/>
          <w:bCs/>
          <w:color w:val="000000"/>
          <w:sz w:val="20"/>
          <w:szCs w:val="20"/>
          <w:lang w:val="en-US"/>
        </w:rPr>
        <w:t>All offered products according to national/international standards such as ISO/ PQCA.</w:t>
      </w:r>
    </w:p>
    <w:p w14:paraId="3677BF44" w14:textId="77777777" w:rsidR="00EE4691" w:rsidRPr="00DE14B6" w:rsidRDefault="007873C9" w:rsidP="00DE14B6">
      <w:pPr>
        <w:pStyle w:val="ListParagraph"/>
        <w:numPr>
          <w:ilvl w:val="1"/>
          <w:numId w:val="26"/>
        </w:numPr>
        <w:spacing w:before="240" w:line="240" w:lineRule="auto"/>
        <w:jc w:val="both"/>
        <w:rPr>
          <w:rFonts w:ascii="Arial" w:hAnsi="Arial" w:cs="Arial"/>
          <w:b/>
          <w:u w:val="single"/>
          <w:lang w:val="en-GB"/>
        </w:rPr>
      </w:pPr>
      <w:r w:rsidRPr="00DE14B6">
        <w:rPr>
          <w:rFonts w:ascii="Arial" w:eastAsia="Arial" w:hAnsi="Arial" w:cs="Arial"/>
          <w:b/>
          <w:szCs w:val="24"/>
          <w:u w:val="single" w:color="000000"/>
          <w:lang w:val="en-US"/>
        </w:rPr>
        <w:t>We prefer one single supplier</w:t>
      </w:r>
      <w:r w:rsidRPr="00DE14B6">
        <w:rPr>
          <w:rFonts w:ascii="Arial" w:eastAsia="Arial" w:hAnsi="Arial" w:cs="Arial"/>
          <w:b/>
          <w:szCs w:val="24"/>
          <w:lang w:val="en-US"/>
        </w:rPr>
        <w:t xml:space="preserve">! But we reserve the right to divide the order into lots and order from various tenderers. </w:t>
      </w:r>
    </w:p>
    <w:p w14:paraId="2D043B00" w14:textId="77777777" w:rsidR="00EE4691" w:rsidRPr="00DE14B6" w:rsidRDefault="007873C9" w:rsidP="00DE14B6">
      <w:pPr>
        <w:pStyle w:val="ListParagraph"/>
        <w:numPr>
          <w:ilvl w:val="1"/>
          <w:numId w:val="26"/>
        </w:numPr>
        <w:spacing w:line="240" w:lineRule="auto"/>
        <w:jc w:val="both"/>
        <w:rPr>
          <w:rFonts w:ascii="Arial" w:hAnsi="Arial" w:cs="Arial"/>
          <w:b/>
          <w:u w:val="single"/>
          <w:lang w:val="en-GB"/>
        </w:rPr>
      </w:pPr>
      <w:r w:rsidRPr="00DE14B6">
        <w:rPr>
          <w:rFonts w:ascii="Arial" w:eastAsia="Arial" w:hAnsi="Arial" w:cs="Arial"/>
          <w:szCs w:val="24"/>
          <w:lang w:val="en-US"/>
        </w:rPr>
        <w:t>Timely arrival in accordance with the negotiated delivery periods is of utmost important!</w:t>
      </w:r>
    </w:p>
    <w:p w14:paraId="272DF714" w14:textId="77777777" w:rsidR="00EE4691" w:rsidRPr="00DE14B6" w:rsidRDefault="007873C9" w:rsidP="00DE14B6">
      <w:pPr>
        <w:pStyle w:val="ListParagraph"/>
        <w:numPr>
          <w:ilvl w:val="1"/>
          <w:numId w:val="26"/>
        </w:numPr>
        <w:spacing w:line="240" w:lineRule="auto"/>
        <w:jc w:val="both"/>
        <w:rPr>
          <w:rFonts w:ascii="Arial" w:hAnsi="Arial" w:cs="Arial"/>
          <w:b/>
          <w:u w:val="single"/>
          <w:lang w:val="en-GB"/>
        </w:rPr>
      </w:pPr>
      <w:r w:rsidRPr="00DE14B6">
        <w:rPr>
          <w:rFonts w:ascii="Arial" w:eastAsia="Arial" w:hAnsi="Arial" w:cs="Arial"/>
          <w:szCs w:val="24"/>
          <w:lang w:val="en-US"/>
        </w:rPr>
        <w:t>Tenderers are requested to bid on all lots.</w:t>
      </w:r>
    </w:p>
    <w:p w14:paraId="76E42A50" w14:textId="77777777" w:rsidR="00EE4691" w:rsidRPr="00DE14B6" w:rsidRDefault="007873C9" w:rsidP="00DE14B6">
      <w:pPr>
        <w:pStyle w:val="ListParagraph"/>
        <w:numPr>
          <w:ilvl w:val="1"/>
          <w:numId w:val="26"/>
        </w:numPr>
        <w:spacing w:line="240" w:lineRule="auto"/>
        <w:jc w:val="both"/>
        <w:rPr>
          <w:rFonts w:ascii="Arial" w:hAnsi="Arial" w:cs="Arial"/>
          <w:b/>
          <w:u w:val="single"/>
          <w:lang w:val="en-GB"/>
        </w:rPr>
      </w:pPr>
      <w:r w:rsidRPr="00DE14B6">
        <w:rPr>
          <w:rFonts w:ascii="Arial" w:eastAsia="Arial" w:hAnsi="Arial" w:cs="Arial"/>
          <w:szCs w:val="24"/>
          <w:lang w:val="en-US"/>
        </w:rPr>
        <w:t>Part shipments are not allowed without authorization of the Contracting Authority</w:t>
      </w:r>
    </w:p>
    <w:p w14:paraId="141AEC08" w14:textId="77777777" w:rsidR="00EE4691" w:rsidRPr="00DE14B6" w:rsidRDefault="007873C9" w:rsidP="00DE14B6">
      <w:pPr>
        <w:pStyle w:val="ListParagraph"/>
        <w:numPr>
          <w:ilvl w:val="1"/>
          <w:numId w:val="26"/>
        </w:numPr>
        <w:spacing w:line="240" w:lineRule="auto"/>
        <w:jc w:val="both"/>
        <w:rPr>
          <w:rFonts w:ascii="Arial" w:hAnsi="Arial" w:cs="Arial"/>
          <w:b/>
          <w:u w:val="single"/>
          <w:lang w:val="en-GB"/>
        </w:rPr>
      </w:pPr>
      <w:r w:rsidRPr="00DE14B6">
        <w:rPr>
          <w:rFonts w:ascii="Arial" w:eastAsia="Arial" w:hAnsi="Arial" w:cs="Arial"/>
          <w:szCs w:val="24"/>
          <w:lang w:val="en-US"/>
        </w:rPr>
        <w:t>The Contracting Authority holds the right to change quantities and slight changes to the technical specifications.</w:t>
      </w:r>
    </w:p>
    <w:p w14:paraId="2ACA4D9F" w14:textId="77777777" w:rsidR="00EE4691" w:rsidRPr="00DE14B6" w:rsidRDefault="007873C9" w:rsidP="00DE14B6">
      <w:pPr>
        <w:pStyle w:val="ListParagraph"/>
        <w:numPr>
          <w:ilvl w:val="1"/>
          <w:numId w:val="26"/>
        </w:numPr>
        <w:spacing w:line="240" w:lineRule="auto"/>
        <w:jc w:val="both"/>
        <w:rPr>
          <w:rFonts w:ascii="Arial" w:hAnsi="Arial" w:cs="Arial"/>
          <w:b/>
          <w:u w:val="single"/>
          <w:lang w:val="en-GB"/>
        </w:rPr>
      </w:pPr>
      <w:r w:rsidRPr="00DE14B6">
        <w:rPr>
          <w:rFonts w:ascii="Arial" w:eastAsia="Arial" w:hAnsi="Arial" w:cs="Arial"/>
          <w:szCs w:val="24"/>
          <w:lang w:val="en-US"/>
        </w:rPr>
        <w:t>The origin of all products needs to be indicated in the offer.</w:t>
      </w:r>
    </w:p>
    <w:p w14:paraId="2D465833" w14:textId="2045A4A7" w:rsidR="007873C9" w:rsidRPr="0065152E" w:rsidRDefault="007873C9" w:rsidP="00DE14B6">
      <w:pPr>
        <w:pStyle w:val="ListParagraph"/>
        <w:numPr>
          <w:ilvl w:val="1"/>
          <w:numId w:val="26"/>
        </w:numPr>
        <w:spacing w:line="240" w:lineRule="auto"/>
        <w:jc w:val="both"/>
        <w:rPr>
          <w:rFonts w:ascii="Arial" w:hAnsi="Arial" w:cs="Arial"/>
          <w:b/>
          <w:u w:val="single"/>
          <w:lang w:val="en-GB"/>
        </w:rPr>
      </w:pPr>
      <w:r w:rsidRPr="00DE14B6">
        <w:rPr>
          <w:rFonts w:ascii="Arial" w:eastAsia="Arial" w:hAnsi="Arial" w:cs="Arial"/>
          <w:szCs w:val="24"/>
          <w:lang w:val="en-US"/>
        </w:rPr>
        <w:t xml:space="preserve">In case an alternative to the specified items is offered, this must be clearly indicated and excessively documented.  </w:t>
      </w:r>
    </w:p>
    <w:p w14:paraId="09880E01" w14:textId="77777777" w:rsidR="0065152E" w:rsidRPr="00DE14B6" w:rsidRDefault="0065152E" w:rsidP="0065152E">
      <w:pPr>
        <w:pStyle w:val="ListParagraph"/>
        <w:spacing w:line="240" w:lineRule="auto"/>
        <w:ind w:left="720"/>
        <w:jc w:val="both"/>
        <w:rPr>
          <w:rFonts w:ascii="Arial" w:hAnsi="Arial" w:cs="Arial"/>
          <w:b/>
          <w:u w:val="single"/>
          <w:lang w:val="en-GB"/>
        </w:rPr>
      </w:pPr>
    </w:p>
    <w:p w14:paraId="3BE9DC72" w14:textId="1F204878" w:rsidR="004165EB" w:rsidRDefault="004165EB" w:rsidP="00F56D05">
      <w:pPr>
        <w:pStyle w:val="ListParagraph"/>
        <w:numPr>
          <w:ilvl w:val="0"/>
          <w:numId w:val="25"/>
        </w:numPr>
        <w:spacing w:before="240" w:line="240" w:lineRule="auto"/>
        <w:rPr>
          <w:rFonts w:ascii="Arial" w:hAnsi="Arial" w:cs="Arial"/>
          <w:b/>
          <w:sz w:val="20"/>
          <w:szCs w:val="20"/>
          <w:u w:val="single"/>
          <w:lang w:val="en-GB"/>
        </w:rPr>
      </w:pPr>
      <w:r>
        <w:rPr>
          <w:rFonts w:ascii="Arial" w:hAnsi="Arial" w:cs="Arial"/>
          <w:b/>
          <w:sz w:val="20"/>
          <w:szCs w:val="20"/>
          <w:u w:val="single"/>
          <w:lang w:val="en-GB"/>
        </w:rPr>
        <w:lastRenderedPageBreak/>
        <w:t xml:space="preserve">Participation </w:t>
      </w:r>
    </w:p>
    <w:p w14:paraId="15BACB12" w14:textId="5054E3AE" w:rsidR="004165EB" w:rsidRPr="005249C3" w:rsidRDefault="004165EB" w:rsidP="0065152E">
      <w:pPr>
        <w:spacing w:before="240" w:line="240" w:lineRule="auto"/>
        <w:ind w:left="360"/>
        <w:jc w:val="both"/>
        <w:rPr>
          <w:rFonts w:ascii="Arial" w:hAnsi="Arial" w:cs="Arial"/>
          <w:sz w:val="20"/>
          <w:szCs w:val="20"/>
          <w:lang w:val="en-GB"/>
        </w:rPr>
      </w:pPr>
      <w:r w:rsidRPr="005249C3">
        <w:rPr>
          <w:rFonts w:ascii="Arial" w:hAnsi="Arial" w:cs="Arial"/>
          <w:sz w:val="20"/>
          <w:szCs w:val="20"/>
          <w:lang w:val="en-GB"/>
        </w:rPr>
        <w:t xml:space="preserve">To be eligible for participation in the </w:t>
      </w:r>
      <w:r w:rsidR="00005A29">
        <w:rPr>
          <w:rFonts w:ascii="Arial" w:hAnsi="Arial" w:cs="Arial"/>
          <w:sz w:val="20"/>
          <w:szCs w:val="20"/>
          <w:lang w:val="en-GB"/>
        </w:rPr>
        <w:t>tender</w:t>
      </w:r>
      <w:r w:rsidR="008A4CB7" w:rsidRPr="005249C3">
        <w:rPr>
          <w:rFonts w:ascii="Arial" w:hAnsi="Arial" w:cs="Arial"/>
          <w:sz w:val="20"/>
          <w:szCs w:val="20"/>
          <w:lang w:val="en-GB"/>
        </w:rPr>
        <w:t>,</w:t>
      </w:r>
      <w:r w:rsidRPr="005249C3">
        <w:rPr>
          <w:rFonts w:ascii="Arial" w:hAnsi="Arial" w:cs="Arial"/>
          <w:sz w:val="20"/>
          <w:szCs w:val="20"/>
          <w:lang w:val="en-GB"/>
        </w:rPr>
        <w:t xml:space="preserve"> the tenderers must provide all documents in </w:t>
      </w:r>
      <w:r w:rsidR="008A4CB7" w:rsidRPr="005249C3">
        <w:rPr>
          <w:rFonts w:ascii="Arial" w:hAnsi="Arial" w:cs="Arial"/>
          <w:sz w:val="20"/>
          <w:szCs w:val="20"/>
          <w:lang w:val="en-GB"/>
        </w:rPr>
        <w:t>time</w:t>
      </w:r>
      <w:r w:rsidR="005249C3" w:rsidRPr="005249C3">
        <w:rPr>
          <w:rFonts w:ascii="Arial" w:hAnsi="Arial" w:cs="Arial"/>
          <w:sz w:val="20"/>
          <w:szCs w:val="20"/>
          <w:lang w:val="en-GB"/>
        </w:rPr>
        <w:t>.</w:t>
      </w:r>
      <w:r w:rsidRPr="005249C3">
        <w:rPr>
          <w:rFonts w:ascii="Arial" w:hAnsi="Arial" w:cs="Arial"/>
          <w:sz w:val="20"/>
          <w:szCs w:val="20"/>
          <w:lang w:val="en-GB"/>
        </w:rPr>
        <w:t xml:space="preserve"> Tenderers must also prove to the contracting authority that they comply with the necessary legal, technical and financial requirements. </w:t>
      </w:r>
      <w:r w:rsidR="00EE4691">
        <w:rPr>
          <w:rFonts w:ascii="Arial" w:hAnsi="Arial" w:cs="Arial"/>
          <w:sz w:val="20"/>
          <w:szCs w:val="20"/>
          <w:lang w:val="en-GB"/>
        </w:rPr>
        <w:t>Doaba Foundation</w:t>
      </w:r>
      <w:r w:rsidRPr="005249C3">
        <w:rPr>
          <w:rFonts w:ascii="Arial" w:hAnsi="Arial" w:cs="Arial"/>
          <w:sz w:val="20"/>
          <w:szCs w:val="20"/>
          <w:lang w:val="en-GB"/>
        </w:rPr>
        <w:t xml:space="preserve"> reserves the</w:t>
      </w:r>
      <w:r w:rsidR="00290320" w:rsidRPr="005249C3">
        <w:rPr>
          <w:rFonts w:ascii="Arial" w:hAnsi="Arial" w:cs="Arial"/>
          <w:sz w:val="20"/>
          <w:szCs w:val="20"/>
          <w:lang w:val="en-GB"/>
        </w:rPr>
        <w:t xml:space="preserve"> right to ask for documentation and </w:t>
      </w:r>
      <w:r w:rsidR="00CB7EAA">
        <w:rPr>
          <w:rFonts w:ascii="Arial" w:hAnsi="Arial" w:cs="Arial"/>
          <w:sz w:val="20"/>
          <w:szCs w:val="20"/>
          <w:lang w:val="en-GB"/>
        </w:rPr>
        <w:t>may</w:t>
      </w:r>
      <w:r w:rsidR="00290320" w:rsidRPr="005249C3">
        <w:rPr>
          <w:rFonts w:ascii="Arial" w:hAnsi="Arial" w:cs="Arial"/>
          <w:sz w:val="20"/>
          <w:szCs w:val="20"/>
          <w:lang w:val="en-GB"/>
        </w:rPr>
        <w:t xml:space="preserve"> visit </w:t>
      </w:r>
      <w:r w:rsidR="008A4CB7" w:rsidRPr="005249C3">
        <w:rPr>
          <w:rFonts w:ascii="Arial" w:hAnsi="Arial" w:cs="Arial"/>
          <w:sz w:val="20"/>
          <w:szCs w:val="20"/>
          <w:lang w:val="en-GB"/>
        </w:rPr>
        <w:t xml:space="preserve">the </w:t>
      </w:r>
      <w:r w:rsidR="00764AC4" w:rsidRPr="005249C3">
        <w:rPr>
          <w:rFonts w:ascii="Arial" w:hAnsi="Arial" w:cs="Arial"/>
          <w:sz w:val="20"/>
          <w:szCs w:val="20"/>
          <w:lang w:val="en-GB"/>
        </w:rPr>
        <w:t>service provider</w:t>
      </w:r>
      <w:r w:rsidR="008A4CB7" w:rsidRPr="005249C3">
        <w:rPr>
          <w:rFonts w:ascii="Arial" w:hAnsi="Arial" w:cs="Arial"/>
          <w:sz w:val="20"/>
          <w:szCs w:val="20"/>
          <w:lang w:val="en-GB"/>
        </w:rPr>
        <w:t>´s</w:t>
      </w:r>
      <w:r w:rsidR="00AB2AAB" w:rsidRPr="005249C3">
        <w:rPr>
          <w:rFonts w:ascii="Arial" w:hAnsi="Arial" w:cs="Arial"/>
          <w:sz w:val="20"/>
          <w:szCs w:val="20"/>
          <w:lang w:val="en-GB"/>
        </w:rPr>
        <w:t xml:space="preserve"> </w:t>
      </w:r>
      <w:r w:rsidR="00CB7EAA">
        <w:rPr>
          <w:rFonts w:ascii="Arial" w:hAnsi="Arial" w:cs="Arial"/>
          <w:sz w:val="20"/>
          <w:szCs w:val="20"/>
          <w:lang w:val="en-GB"/>
        </w:rPr>
        <w:t>facility</w:t>
      </w:r>
      <w:r w:rsidR="00290320" w:rsidRPr="005249C3">
        <w:rPr>
          <w:rFonts w:ascii="Arial" w:hAnsi="Arial" w:cs="Arial"/>
          <w:sz w:val="20"/>
          <w:szCs w:val="20"/>
          <w:lang w:val="en-GB"/>
        </w:rPr>
        <w:t xml:space="preserve"> for inspection</w:t>
      </w:r>
      <w:r w:rsidR="00AB2AAB" w:rsidRPr="005249C3">
        <w:rPr>
          <w:rFonts w:ascii="Arial" w:hAnsi="Arial" w:cs="Arial"/>
          <w:sz w:val="20"/>
          <w:szCs w:val="20"/>
          <w:lang w:val="en-GB"/>
        </w:rPr>
        <w:t>/</w:t>
      </w:r>
      <w:r w:rsidR="00CB7EAA">
        <w:rPr>
          <w:rFonts w:ascii="Arial" w:hAnsi="Arial" w:cs="Arial"/>
          <w:sz w:val="20"/>
          <w:szCs w:val="20"/>
          <w:lang w:val="en-GB"/>
        </w:rPr>
        <w:t xml:space="preserve"> </w:t>
      </w:r>
      <w:r w:rsidR="00AB2AAB" w:rsidRPr="005249C3">
        <w:rPr>
          <w:rFonts w:ascii="Arial" w:hAnsi="Arial" w:cs="Arial"/>
          <w:sz w:val="20"/>
          <w:szCs w:val="20"/>
          <w:lang w:val="en-GB"/>
        </w:rPr>
        <w:t>evaluation</w:t>
      </w:r>
      <w:r w:rsidR="001741E4" w:rsidRPr="005249C3">
        <w:rPr>
          <w:rFonts w:ascii="Arial" w:hAnsi="Arial" w:cs="Arial"/>
          <w:sz w:val="20"/>
          <w:szCs w:val="20"/>
          <w:lang w:val="en-GB"/>
        </w:rPr>
        <w:t xml:space="preserve"> and may check references provided by the </w:t>
      </w:r>
      <w:r w:rsidR="00764AC4" w:rsidRPr="005249C3">
        <w:rPr>
          <w:rFonts w:ascii="Arial" w:hAnsi="Arial" w:cs="Arial"/>
          <w:sz w:val="20"/>
          <w:szCs w:val="20"/>
          <w:lang w:val="en-GB"/>
        </w:rPr>
        <w:t>service provider</w:t>
      </w:r>
      <w:r w:rsidR="001741E4" w:rsidRPr="005249C3">
        <w:rPr>
          <w:rFonts w:ascii="Arial" w:hAnsi="Arial" w:cs="Arial"/>
          <w:sz w:val="20"/>
          <w:szCs w:val="20"/>
          <w:lang w:val="en-GB"/>
        </w:rPr>
        <w:t xml:space="preserve">. </w:t>
      </w:r>
    </w:p>
    <w:p w14:paraId="384DA013" w14:textId="4D67E411" w:rsidR="00F258B1" w:rsidRDefault="004165EB" w:rsidP="0065152E">
      <w:pPr>
        <w:spacing w:before="240" w:line="240" w:lineRule="auto"/>
        <w:ind w:left="360"/>
        <w:jc w:val="both"/>
        <w:rPr>
          <w:rFonts w:ascii="Arial" w:hAnsi="Arial" w:cs="Arial"/>
          <w:sz w:val="20"/>
          <w:szCs w:val="20"/>
          <w:lang w:val="en-GB"/>
        </w:rPr>
      </w:pPr>
      <w:r w:rsidRPr="005249C3">
        <w:rPr>
          <w:rFonts w:ascii="Arial" w:hAnsi="Arial" w:cs="Arial"/>
          <w:sz w:val="20"/>
          <w:szCs w:val="20"/>
          <w:lang w:val="en-GB"/>
        </w:rPr>
        <w:t>Tenderers have to declare under their respo</w:t>
      </w:r>
      <w:r w:rsidR="00AB2AAB" w:rsidRPr="005249C3">
        <w:rPr>
          <w:rFonts w:ascii="Arial" w:hAnsi="Arial" w:cs="Arial"/>
          <w:sz w:val="20"/>
          <w:szCs w:val="20"/>
          <w:lang w:val="en-GB"/>
        </w:rPr>
        <w:t>nsibility, that all of the services</w:t>
      </w:r>
      <w:r w:rsidR="00850959" w:rsidRPr="005249C3">
        <w:rPr>
          <w:rFonts w:ascii="Arial" w:hAnsi="Arial" w:cs="Arial"/>
          <w:sz w:val="20"/>
          <w:szCs w:val="20"/>
          <w:lang w:val="en-GB"/>
        </w:rPr>
        <w:t xml:space="preserve"> offered are</w:t>
      </w:r>
      <w:r w:rsidRPr="005249C3">
        <w:rPr>
          <w:rFonts w:ascii="Arial" w:hAnsi="Arial" w:cs="Arial"/>
          <w:sz w:val="20"/>
          <w:szCs w:val="20"/>
          <w:lang w:val="en-GB"/>
        </w:rPr>
        <w:t xml:space="preserve"> in accordance with </w:t>
      </w:r>
      <w:r w:rsidR="004C4B07" w:rsidRPr="005249C3">
        <w:rPr>
          <w:rFonts w:ascii="Arial" w:hAnsi="Arial" w:cs="Arial"/>
          <w:sz w:val="20"/>
          <w:szCs w:val="20"/>
          <w:lang w:val="en-GB"/>
        </w:rPr>
        <w:t xml:space="preserve">local/ </w:t>
      </w:r>
      <w:r w:rsidRPr="005249C3">
        <w:rPr>
          <w:rFonts w:ascii="Arial" w:hAnsi="Arial" w:cs="Arial"/>
          <w:sz w:val="20"/>
          <w:szCs w:val="20"/>
          <w:lang w:val="en-GB"/>
        </w:rPr>
        <w:t>international rules against exploitation of child</w:t>
      </w:r>
      <w:r w:rsidRPr="0096530D">
        <w:rPr>
          <w:rFonts w:ascii="Arial" w:hAnsi="Arial" w:cs="Arial"/>
          <w:sz w:val="20"/>
          <w:szCs w:val="20"/>
          <w:lang w:val="en-GB"/>
        </w:rPr>
        <w:t xml:space="preserve"> labour and gender discrimination.</w:t>
      </w:r>
    </w:p>
    <w:p w14:paraId="2FA8D3EF" w14:textId="77777777" w:rsidR="007A79AF" w:rsidRDefault="007A79AF" w:rsidP="00EA7DF2">
      <w:pPr>
        <w:pStyle w:val="ListParagraph"/>
        <w:numPr>
          <w:ilvl w:val="0"/>
          <w:numId w:val="25"/>
        </w:numPr>
        <w:spacing w:before="240" w:line="240" w:lineRule="auto"/>
      </w:pPr>
      <w:r>
        <w:rPr>
          <w:b/>
          <w:u w:val="single" w:color="000000"/>
        </w:rPr>
        <w:t>Specifications / Quantities</w:t>
      </w:r>
      <w:r>
        <w:rPr>
          <w:b/>
        </w:rPr>
        <w:t xml:space="preserve"> </w:t>
      </w:r>
    </w:p>
    <w:p w14:paraId="31BAF48D" w14:textId="4F9A1BDB" w:rsidR="007A79AF" w:rsidRPr="000B1A52" w:rsidRDefault="007A79AF" w:rsidP="000B1A52">
      <w:pPr>
        <w:pStyle w:val="ListParagraph"/>
        <w:numPr>
          <w:ilvl w:val="1"/>
          <w:numId w:val="25"/>
        </w:numPr>
        <w:spacing w:after="4" w:line="249" w:lineRule="auto"/>
        <w:jc w:val="both"/>
        <w:rPr>
          <w:rFonts w:ascii="Times New Roman" w:hAnsi="Times New Roman"/>
          <w:sz w:val="24"/>
          <w:szCs w:val="24"/>
          <w:lang w:val="en-US"/>
        </w:rPr>
      </w:pPr>
      <w:r w:rsidRPr="000B1A52">
        <w:rPr>
          <w:lang w:val="en-US"/>
        </w:rPr>
        <w:t>The</w:t>
      </w:r>
      <w:r w:rsidRPr="000B1A52">
        <w:rPr>
          <w:szCs w:val="20"/>
          <w:lang w:val="en-US"/>
        </w:rPr>
        <w:t xml:space="preserve"> </w:t>
      </w:r>
      <w:r w:rsidR="00F72C97" w:rsidRPr="000B1A52">
        <w:rPr>
          <w:szCs w:val="20"/>
          <w:lang w:val="en-US"/>
        </w:rPr>
        <w:t xml:space="preserve">invitation for Tender </w:t>
      </w:r>
      <w:r w:rsidRPr="000B1A52">
        <w:rPr>
          <w:szCs w:val="20"/>
          <w:lang w:val="en-US"/>
        </w:rPr>
        <w:t>will be divided in the following lots</w:t>
      </w:r>
      <w:r w:rsidR="00C8049D">
        <w:rPr>
          <w:szCs w:val="20"/>
          <w:lang w:val="en-US"/>
        </w:rPr>
        <w:t xml:space="preserve"> &amp; sub lot</w:t>
      </w:r>
      <w:r w:rsidRPr="000B1A52">
        <w:rPr>
          <w:szCs w:val="20"/>
          <w:lang w:val="en-US"/>
        </w:rPr>
        <w:t>:</w:t>
      </w:r>
    </w:p>
    <w:tbl>
      <w:tblPr>
        <w:tblStyle w:val="TableGrid"/>
        <w:tblW w:w="5000" w:type="pct"/>
        <w:tblLook w:val="0000" w:firstRow="0" w:lastRow="0" w:firstColumn="0" w:lastColumn="0" w:noHBand="0" w:noVBand="0"/>
      </w:tblPr>
      <w:tblGrid>
        <w:gridCol w:w="1256"/>
        <w:gridCol w:w="1661"/>
        <w:gridCol w:w="6819"/>
      </w:tblGrid>
      <w:tr w:rsidR="007A79AF" w:rsidRPr="00823F79" w14:paraId="4B817A43" w14:textId="77777777" w:rsidTr="00880051">
        <w:trPr>
          <w:trHeight w:val="230"/>
        </w:trPr>
        <w:tc>
          <w:tcPr>
            <w:tcW w:w="645" w:type="pct"/>
          </w:tcPr>
          <w:p w14:paraId="1E3E0A01" w14:textId="77777777" w:rsidR="007A79AF" w:rsidRDefault="007A79AF" w:rsidP="00510DA7">
            <w:pPr>
              <w:widowControl w:val="0"/>
              <w:autoSpaceDE w:val="0"/>
              <w:autoSpaceDN w:val="0"/>
              <w:adjustRightInd w:val="0"/>
              <w:spacing w:after="0" w:line="229" w:lineRule="exact"/>
              <w:ind w:left="720"/>
              <w:rPr>
                <w:rFonts w:ascii="Times New Roman" w:hAnsi="Times New Roman"/>
                <w:sz w:val="24"/>
                <w:szCs w:val="24"/>
              </w:rPr>
            </w:pPr>
            <w:r>
              <w:rPr>
                <w:b/>
                <w:bCs/>
                <w:szCs w:val="20"/>
              </w:rPr>
              <w:t>a.</w:t>
            </w:r>
          </w:p>
        </w:tc>
        <w:tc>
          <w:tcPr>
            <w:tcW w:w="853" w:type="pct"/>
          </w:tcPr>
          <w:p w14:paraId="4D129DB5" w14:textId="77777777" w:rsidR="007A79AF" w:rsidRDefault="007A79AF" w:rsidP="00510DA7">
            <w:pPr>
              <w:widowControl w:val="0"/>
              <w:autoSpaceDE w:val="0"/>
              <w:autoSpaceDN w:val="0"/>
              <w:adjustRightInd w:val="0"/>
              <w:spacing w:after="0" w:line="229" w:lineRule="exact"/>
              <w:ind w:left="60"/>
              <w:rPr>
                <w:rFonts w:ascii="Times New Roman" w:hAnsi="Times New Roman"/>
                <w:sz w:val="24"/>
                <w:szCs w:val="24"/>
              </w:rPr>
            </w:pPr>
            <w:r>
              <w:rPr>
                <w:b/>
                <w:bCs/>
                <w:szCs w:val="20"/>
              </w:rPr>
              <w:t>Lot 1:</w:t>
            </w:r>
          </w:p>
        </w:tc>
        <w:tc>
          <w:tcPr>
            <w:tcW w:w="3502" w:type="pct"/>
          </w:tcPr>
          <w:p w14:paraId="5E38FE52" w14:textId="3D34DC91" w:rsidR="007A79AF" w:rsidRPr="002B7594" w:rsidRDefault="009C5FD2" w:rsidP="00AD2BBD">
            <w:pPr>
              <w:widowControl w:val="0"/>
              <w:autoSpaceDE w:val="0"/>
              <w:autoSpaceDN w:val="0"/>
              <w:adjustRightInd w:val="0"/>
              <w:spacing w:after="0" w:line="229" w:lineRule="exact"/>
              <w:jc w:val="both"/>
              <w:rPr>
                <w:rFonts w:ascii="Times New Roman" w:hAnsi="Times New Roman"/>
                <w:sz w:val="24"/>
                <w:szCs w:val="24"/>
                <w:lang w:val="en-US"/>
              </w:rPr>
            </w:pPr>
            <w:r w:rsidRPr="00AD2BBD">
              <w:rPr>
                <w:b/>
                <w:bCs/>
                <w:szCs w:val="20"/>
              </w:rPr>
              <w:t>Essential Medical Supplies for, Consumables, and Equipment to establish and maintain heatstroke stabilization centres</w:t>
            </w:r>
          </w:p>
        </w:tc>
      </w:tr>
      <w:tr w:rsidR="007843C5" w:rsidRPr="00823F79" w14:paraId="22DE0E6E" w14:textId="77777777" w:rsidTr="00880051">
        <w:trPr>
          <w:trHeight w:val="230"/>
        </w:trPr>
        <w:tc>
          <w:tcPr>
            <w:tcW w:w="645" w:type="pct"/>
          </w:tcPr>
          <w:p w14:paraId="7E0B5331" w14:textId="0B0F19A9" w:rsidR="007843C5" w:rsidRDefault="007843C5" w:rsidP="007843C5">
            <w:pPr>
              <w:widowControl w:val="0"/>
              <w:autoSpaceDE w:val="0"/>
              <w:autoSpaceDN w:val="0"/>
              <w:adjustRightInd w:val="0"/>
              <w:spacing w:after="0" w:line="229" w:lineRule="exact"/>
              <w:rPr>
                <w:b/>
                <w:bCs/>
                <w:szCs w:val="20"/>
              </w:rPr>
            </w:pPr>
            <w:r>
              <w:rPr>
                <w:szCs w:val="20"/>
              </w:rPr>
              <w:t>Quantities:</w:t>
            </w:r>
          </w:p>
        </w:tc>
        <w:tc>
          <w:tcPr>
            <w:tcW w:w="853" w:type="pct"/>
          </w:tcPr>
          <w:p w14:paraId="13838813" w14:textId="0FA3BBF9" w:rsidR="007843C5" w:rsidRDefault="007843C5" w:rsidP="00F51D42">
            <w:pPr>
              <w:widowControl w:val="0"/>
              <w:autoSpaceDE w:val="0"/>
              <w:autoSpaceDN w:val="0"/>
              <w:adjustRightInd w:val="0"/>
              <w:spacing w:after="0" w:line="229" w:lineRule="exact"/>
              <w:rPr>
                <w:b/>
                <w:bCs/>
                <w:szCs w:val="20"/>
              </w:rPr>
            </w:pPr>
            <w:r w:rsidRPr="00AA17DD">
              <w:rPr>
                <w:b/>
                <w:bCs/>
                <w:szCs w:val="20"/>
              </w:rPr>
              <w:t>Lot-1.0-</w:t>
            </w:r>
            <w:r w:rsidR="00A63805">
              <w:rPr>
                <w:b/>
                <w:bCs/>
                <w:szCs w:val="20"/>
              </w:rPr>
              <w:t>`</w:t>
            </w:r>
            <w:r w:rsidRPr="00AA17DD">
              <w:rPr>
                <w:b/>
                <w:bCs/>
                <w:szCs w:val="20"/>
              </w:rPr>
              <w:t>DF-LA</w:t>
            </w:r>
          </w:p>
        </w:tc>
        <w:tc>
          <w:tcPr>
            <w:tcW w:w="3502" w:type="pct"/>
          </w:tcPr>
          <w:p w14:paraId="3807EB63" w14:textId="0834E601" w:rsidR="007843C5" w:rsidRPr="00E55801" w:rsidRDefault="00E55801" w:rsidP="00E55801">
            <w:pPr>
              <w:widowControl w:val="0"/>
              <w:autoSpaceDE w:val="0"/>
              <w:autoSpaceDN w:val="0"/>
              <w:adjustRightInd w:val="0"/>
              <w:spacing w:after="0" w:line="227" w:lineRule="exact"/>
              <w:jc w:val="both"/>
              <w:rPr>
                <w:szCs w:val="20"/>
                <w:lang w:val="en-US"/>
              </w:rPr>
            </w:pPr>
            <w:r w:rsidRPr="00E55801">
              <w:rPr>
                <w:szCs w:val="20"/>
                <w:lang w:val="en-US"/>
              </w:rPr>
              <w:t>03 Stabilization Centres (</w:t>
            </w:r>
            <w:r w:rsidR="00941A3B">
              <w:rPr>
                <w:szCs w:val="20"/>
                <w:lang w:val="en-US"/>
              </w:rPr>
              <w:t>LA-</w:t>
            </w:r>
            <w:r w:rsidRPr="00E55801">
              <w:rPr>
                <w:szCs w:val="20"/>
                <w:lang w:val="en-US"/>
              </w:rPr>
              <w:t xml:space="preserve">Doaba): </w:t>
            </w:r>
            <w:r w:rsidRPr="00E55801">
              <w:rPr>
                <w:b/>
                <w:bCs/>
                <w:szCs w:val="20"/>
                <w:lang w:val="en-US"/>
              </w:rPr>
              <w:t>Bid cost shall be inclusive of all applicable taxes.</w:t>
            </w:r>
            <w:r w:rsidRPr="00E55801">
              <w:rPr>
                <w:szCs w:val="20"/>
                <w:lang w:val="en-US"/>
              </w:rPr>
              <w:t xml:space="preserve"> </w:t>
            </w:r>
          </w:p>
        </w:tc>
      </w:tr>
      <w:tr w:rsidR="007843C5" w:rsidRPr="00823F79" w14:paraId="3C20CF9A" w14:textId="77777777" w:rsidTr="00880051">
        <w:trPr>
          <w:trHeight w:val="230"/>
        </w:trPr>
        <w:tc>
          <w:tcPr>
            <w:tcW w:w="645" w:type="pct"/>
          </w:tcPr>
          <w:p w14:paraId="5099E1AC" w14:textId="5D582F93" w:rsidR="007843C5" w:rsidRDefault="007843C5" w:rsidP="007843C5">
            <w:pPr>
              <w:widowControl w:val="0"/>
              <w:autoSpaceDE w:val="0"/>
              <w:autoSpaceDN w:val="0"/>
              <w:adjustRightInd w:val="0"/>
              <w:spacing w:after="0" w:line="229" w:lineRule="exact"/>
              <w:rPr>
                <w:b/>
                <w:bCs/>
                <w:szCs w:val="20"/>
              </w:rPr>
            </w:pPr>
            <w:r>
              <w:rPr>
                <w:szCs w:val="20"/>
              </w:rPr>
              <w:t>Specs:</w:t>
            </w:r>
          </w:p>
        </w:tc>
        <w:tc>
          <w:tcPr>
            <w:tcW w:w="853" w:type="pct"/>
          </w:tcPr>
          <w:p w14:paraId="3A735408" w14:textId="77777777" w:rsidR="007843C5" w:rsidRPr="00AA17DD" w:rsidRDefault="007843C5" w:rsidP="007843C5">
            <w:pPr>
              <w:widowControl w:val="0"/>
              <w:autoSpaceDE w:val="0"/>
              <w:autoSpaceDN w:val="0"/>
              <w:adjustRightInd w:val="0"/>
              <w:spacing w:after="0" w:line="229" w:lineRule="exact"/>
              <w:ind w:left="60"/>
              <w:rPr>
                <w:b/>
                <w:bCs/>
                <w:szCs w:val="20"/>
              </w:rPr>
            </w:pPr>
          </w:p>
        </w:tc>
        <w:tc>
          <w:tcPr>
            <w:tcW w:w="3502" w:type="pct"/>
          </w:tcPr>
          <w:p w14:paraId="756B9ADC" w14:textId="2FB746F8" w:rsidR="007843C5" w:rsidRPr="00AD2BBD" w:rsidRDefault="00E55801" w:rsidP="007843C5">
            <w:pPr>
              <w:widowControl w:val="0"/>
              <w:autoSpaceDE w:val="0"/>
              <w:autoSpaceDN w:val="0"/>
              <w:adjustRightInd w:val="0"/>
              <w:spacing w:after="0" w:line="229" w:lineRule="exact"/>
              <w:jc w:val="both"/>
              <w:rPr>
                <w:b/>
                <w:bCs/>
                <w:szCs w:val="20"/>
              </w:rPr>
            </w:pPr>
            <w:r w:rsidRPr="00E55801">
              <w:rPr>
                <w:szCs w:val="20"/>
                <w:lang w:val="en-US"/>
              </w:rPr>
              <w:t xml:space="preserve">Please refer to </w:t>
            </w:r>
            <w:r w:rsidRPr="00E55801">
              <w:rPr>
                <w:b/>
                <w:bCs/>
                <w:szCs w:val="20"/>
                <w:lang w:val="en-US"/>
              </w:rPr>
              <w:t>Annex I – Bill of Quantities (Lot-1.0-DF-LA)</w:t>
            </w:r>
            <w:r w:rsidRPr="00E55801">
              <w:rPr>
                <w:szCs w:val="20"/>
                <w:lang w:val="en-US"/>
              </w:rPr>
              <w:t xml:space="preserve"> for detailed specifications.</w:t>
            </w:r>
          </w:p>
        </w:tc>
      </w:tr>
      <w:tr w:rsidR="007843C5" w:rsidRPr="00823F79" w14:paraId="3296160F" w14:textId="77777777" w:rsidTr="00880051">
        <w:trPr>
          <w:trHeight w:val="233"/>
        </w:trPr>
        <w:tc>
          <w:tcPr>
            <w:tcW w:w="645" w:type="pct"/>
          </w:tcPr>
          <w:p w14:paraId="413C3A73" w14:textId="77777777" w:rsidR="007843C5" w:rsidRDefault="007843C5" w:rsidP="007843C5">
            <w:pPr>
              <w:widowControl w:val="0"/>
              <w:autoSpaceDE w:val="0"/>
              <w:autoSpaceDN w:val="0"/>
              <w:adjustRightInd w:val="0"/>
              <w:spacing w:after="0" w:line="229" w:lineRule="exact"/>
              <w:rPr>
                <w:rFonts w:ascii="Times New Roman" w:hAnsi="Times New Roman"/>
                <w:sz w:val="24"/>
                <w:szCs w:val="24"/>
              </w:rPr>
            </w:pPr>
            <w:r>
              <w:rPr>
                <w:szCs w:val="20"/>
              </w:rPr>
              <w:t>Quantities:</w:t>
            </w:r>
          </w:p>
        </w:tc>
        <w:tc>
          <w:tcPr>
            <w:tcW w:w="853" w:type="pct"/>
          </w:tcPr>
          <w:p w14:paraId="3E9B2D03" w14:textId="53A83C11" w:rsidR="007843C5" w:rsidRPr="007843C5" w:rsidRDefault="007843C5" w:rsidP="00F51D42">
            <w:pPr>
              <w:widowControl w:val="0"/>
              <w:autoSpaceDE w:val="0"/>
              <w:autoSpaceDN w:val="0"/>
              <w:adjustRightInd w:val="0"/>
              <w:spacing w:after="0" w:line="229" w:lineRule="exact"/>
              <w:rPr>
                <w:b/>
                <w:bCs/>
                <w:szCs w:val="20"/>
              </w:rPr>
            </w:pPr>
            <w:r w:rsidRPr="007843C5">
              <w:rPr>
                <w:b/>
                <w:bCs/>
                <w:szCs w:val="20"/>
              </w:rPr>
              <w:t>Lot-1.1-SDF- P1</w:t>
            </w:r>
          </w:p>
        </w:tc>
        <w:tc>
          <w:tcPr>
            <w:tcW w:w="3502" w:type="pct"/>
          </w:tcPr>
          <w:p w14:paraId="621AA0C2" w14:textId="3AD1858F" w:rsidR="007843C5" w:rsidRPr="007A79AF" w:rsidRDefault="00082A37" w:rsidP="00A63805">
            <w:pPr>
              <w:widowControl w:val="0"/>
              <w:autoSpaceDE w:val="0"/>
              <w:autoSpaceDN w:val="0"/>
              <w:adjustRightInd w:val="0"/>
              <w:spacing w:after="0" w:line="229" w:lineRule="exact"/>
              <w:jc w:val="both"/>
              <w:rPr>
                <w:rFonts w:ascii="Times New Roman" w:hAnsi="Times New Roman"/>
                <w:sz w:val="24"/>
                <w:szCs w:val="24"/>
                <w:lang w:val="en-US"/>
              </w:rPr>
            </w:pPr>
            <w:r w:rsidRPr="00E55801">
              <w:rPr>
                <w:szCs w:val="20"/>
                <w:lang w:val="en-US"/>
              </w:rPr>
              <w:t>03 Stabilization Centres (</w:t>
            </w:r>
            <w:r w:rsidR="00941A3B">
              <w:rPr>
                <w:szCs w:val="20"/>
                <w:lang w:val="en-US"/>
              </w:rPr>
              <w:t>P1-</w:t>
            </w:r>
            <w:r w:rsidR="005F452B">
              <w:rPr>
                <w:szCs w:val="20"/>
                <w:lang w:val="en-US"/>
              </w:rPr>
              <w:t>Sukh</w:t>
            </w:r>
            <w:r w:rsidRPr="00E55801">
              <w:rPr>
                <w:szCs w:val="20"/>
                <w:lang w:val="en-US"/>
              </w:rPr>
              <w:t xml:space="preserve">): </w:t>
            </w:r>
            <w:r w:rsidRPr="00E55801">
              <w:rPr>
                <w:b/>
                <w:bCs/>
                <w:szCs w:val="20"/>
                <w:lang w:val="en-US"/>
              </w:rPr>
              <w:t>Bid cost shall be inclusive of all applicable taxes.</w:t>
            </w:r>
          </w:p>
        </w:tc>
      </w:tr>
      <w:tr w:rsidR="007843C5" w:rsidRPr="00823F79" w14:paraId="741651CB" w14:textId="77777777" w:rsidTr="00880051">
        <w:trPr>
          <w:trHeight w:val="228"/>
        </w:trPr>
        <w:tc>
          <w:tcPr>
            <w:tcW w:w="645" w:type="pct"/>
          </w:tcPr>
          <w:p w14:paraId="42D90049" w14:textId="77777777" w:rsidR="007843C5" w:rsidRDefault="007843C5" w:rsidP="007843C5">
            <w:pPr>
              <w:widowControl w:val="0"/>
              <w:autoSpaceDE w:val="0"/>
              <w:autoSpaceDN w:val="0"/>
              <w:adjustRightInd w:val="0"/>
              <w:spacing w:after="0" w:line="227" w:lineRule="exact"/>
              <w:rPr>
                <w:rFonts w:ascii="Times New Roman" w:hAnsi="Times New Roman"/>
                <w:sz w:val="24"/>
                <w:szCs w:val="24"/>
              </w:rPr>
            </w:pPr>
            <w:r>
              <w:rPr>
                <w:szCs w:val="20"/>
              </w:rPr>
              <w:t>Specs:</w:t>
            </w:r>
          </w:p>
        </w:tc>
        <w:tc>
          <w:tcPr>
            <w:tcW w:w="853" w:type="pct"/>
          </w:tcPr>
          <w:p w14:paraId="19ECCB43" w14:textId="37621F27" w:rsidR="007843C5" w:rsidRDefault="007843C5" w:rsidP="007843C5">
            <w:pPr>
              <w:widowControl w:val="0"/>
              <w:autoSpaceDE w:val="0"/>
              <w:autoSpaceDN w:val="0"/>
              <w:adjustRightInd w:val="0"/>
              <w:spacing w:after="0" w:line="240" w:lineRule="auto"/>
              <w:rPr>
                <w:rFonts w:ascii="Times New Roman" w:hAnsi="Times New Roman"/>
                <w:sz w:val="19"/>
                <w:szCs w:val="19"/>
              </w:rPr>
            </w:pPr>
          </w:p>
        </w:tc>
        <w:tc>
          <w:tcPr>
            <w:tcW w:w="3502" w:type="pct"/>
          </w:tcPr>
          <w:p w14:paraId="2C3E7B8B" w14:textId="0E6B48D4" w:rsidR="007843C5" w:rsidRPr="007A79AF" w:rsidRDefault="00821B52" w:rsidP="00396394">
            <w:pPr>
              <w:widowControl w:val="0"/>
              <w:autoSpaceDE w:val="0"/>
              <w:autoSpaceDN w:val="0"/>
              <w:adjustRightInd w:val="0"/>
              <w:spacing w:after="0" w:line="227" w:lineRule="exact"/>
              <w:rPr>
                <w:rFonts w:ascii="Times New Roman" w:hAnsi="Times New Roman"/>
                <w:sz w:val="24"/>
                <w:szCs w:val="24"/>
                <w:lang w:val="en-US"/>
              </w:rPr>
            </w:pPr>
            <w:r w:rsidRPr="00E55801">
              <w:rPr>
                <w:szCs w:val="20"/>
                <w:lang w:val="en-US"/>
              </w:rPr>
              <w:t xml:space="preserve">Please refer to </w:t>
            </w:r>
            <w:r w:rsidRPr="00E55801">
              <w:rPr>
                <w:b/>
                <w:bCs/>
                <w:szCs w:val="20"/>
                <w:lang w:val="en-US"/>
              </w:rPr>
              <w:t>Annex I</w:t>
            </w:r>
            <w:r w:rsidR="00C83DF8">
              <w:rPr>
                <w:b/>
                <w:bCs/>
                <w:szCs w:val="20"/>
                <w:lang w:val="en-US"/>
              </w:rPr>
              <w:t>I</w:t>
            </w:r>
            <w:r w:rsidRPr="00E55801">
              <w:rPr>
                <w:b/>
                <w:bCs/>
                <w:szCs w:val="20"/>
                <w:lang w:val="en-US"/>
              </w:rPr>
              <w:t xml:space="preserve"> – Bill of Quantities (</w:t>
            </w:r>
            <w:r w:rsidRPr="007843C5">
              <w:rPr>
                <w:b/>
                <w:bCs/>
                <w:szCs w:val="20"/>
              </w:rPr>
              <w:t>Lot-1.1-SDF- P1</w:t>
            </w:r>
            <w:r w:rsidRPr="00E55801">
              <w:rPr>
                <w:b/>
                <w:bCs/>
                <w:szCs w:val="20"/>
                <w:lang w:val="en-US"/>
              </w:rPr>
              <w:t>)</w:t>
            </w:r>
            <w:r w:rsidRPr="00E55801">
              <w:rPr>
                <w:szCs w:val="20"/>
                <w:lang w:val="en-US"/>
              </w:rPr>
              <w:t xml:space="preserve"> for detailed specifications.</w:t>
            </w:r>
          </w:p>
        </w:tc>
      </w:tr>
      <w:tr w:rsidR="007843C5" w14:paraId="4F228D3C" w14:textId="77777777" w:rsidTr="00880051">
        <w:trPr>
          <w:trHeight w:val="459"/>
        </w:trPr>
        <w:tc>
          <w:tcPr>
            <w:tcW w:w="645" w:type="pct"/>
          </w:tcPr>
          <w:p w14:paraId="174CD1D5" w14:textId="77777777" w:rsidR="007843C5" w:rsidRDefault="007843C5" w:rsidP="007843C5">
            <w:pPr>
              <w:widowControl w:val="0"/>
              <w:autoSpaceDE w:val="0"/>
              <w:autoSpaceDN w:val="0"/>
              <w:adjustRightInd w:val="0"/>
              <w:spacing w:after="0" w:line="229" w:lineRule="exact"/>
              <w:ind w:left="720"/>
              <w:rPr>
                <w:rFonts w:ascii="Times New Roman" w:hAnsi="Times New Roman"/>
                <w:sz w:val="24"/>
                <w:szCs w:val="24"/>
              </w:rPr>
            </w:pPr>
            <w:r>
              <w:rPr>
                <w:b/>
                <w:bCs/>
                <w:szCs w:val="20"/>
              </w:rPr>
              <w:t>b.</w:t>
            </w:r>
          </w:p>
        </w:tc>
        <w:tc>
          <w:tcPr>
            <w:tcW w:w="853" w:type="pct"/>
          </w:tcPr>
          <w:p w14:paraId="791AA03B" w14:textId="77777777" w:rsidR="007843C5" w:rsidRDefault="007843C5" w:rsidP="007843C5">
            <w:pPr>
              <w:widowControl w:val="0"/>
              <w:autoSpaceDE w:val="0"/>
              <w:autoSpaceDN w:val="0"/>
              <w:adjustRightInd w:val="0"/>
              <w:spacing w:after="0" w:line="229" w:lineRule="exact"/>
              <w:ind w:left="60"/>
              <w:rPr>
                <w:rFonts w:ascii="Times New Roman" w:hAnsi="Times New Roman"/>
                <w:sz w:val="24"/>
                <w:szCs w:val="24"/>
              </w:rPr>
            </w:pPr>
            <w:r>
              <w:rPr>
                <w:b/>
                <w:bCs/>
                <w:szCs w:val="20"/>
              </w:rPr>
              <w:t>Lot 2:</w:t>
            </w:r>
          </w:p>
        </w:tc>
        <w:tc>
          <w:tcPr>
            <w:tcW w:w="3502" w:type="pct"/>
          </w:tcPr>
          <w:p w14:paraId="0D81FF0F" w14:textId="3759CE27" w:rsidR="007843C5" w:rsidRPr="008432DD" w:rsidRDefault="008432DD" w:rsidP="008432DD">
            <w:pPr>
              <w:widowControl w:val="0"/>
              <w:autoSpaceDE w:val="0"/>
              <w:autoSpaceDN w:val="0"/>
              <w:adjustRightInd w:val="0"/>
              <w:spacing w:after="0" w:line="229" w:lineRule="exact"/>
              <w:jc w:val="both"/>
              <w:rPr>
                <w:b/>
                <w:bCs/>
                <w:szCs w:val="20"/>
              </w:rPr>
            </w:pPr>
            <w:r w:rsidRPr="008432DD">
              <w:rPr>
                <w:b/>
                <w:bCs/>
                <w:szCs w:val="20"/>
              </w:rPr>
              <w:t>Establishment of Cooling and Rest Area (CRA) for General Public at crowded places and markets in collaboration with Rescue 1122, health department, Organizations of persons with disabilities and community forums. Layyah Tehsil 02, and Chaubara 01</w:t>
            </w:r>
          </w:p>
        </w:tc>
      </w:tr>
      <w:tr w:rsidR="007843C5" w:rsidRPr="00823F79" w14:paraId="11245942" w14:textId="77777777" w:rsidTr="00880051">
        <w:trPr>
          <w:trHeight w:val="233"/>
        </w:trPr>
        <w:tc>
          <w:tcPr>
            <w:tcW w:w="645" w:type="pct"/>
          </w:tcPr>
          <w:p w14:paraId="7B9105C5" w14:textId="77777777" w:rsidR="007843C5" w:rsidRPr="00F51D42" w:rsidRDefault="007843C5" w:rsidP="00F51D42">
            <w:pPr>
              <w:widowControl w:val="0"/>
              <w:autoSpaceDE w:val="0"/>
              <w:autoSpaceDN w:val="0"/>
              <w:adjustRightInd w:val="0"/>
              <w:spacing w:after="0" w:line="229" w:lineRule="exact"/>
              <w:rPr>
                <w:b/>
                <w:bCs/>
                <w:szCs w:val="20"/>
              </w:rPr>
            </w:pPr>
            <w:r w:rsidRPr="00F51D42">
              <w:rPr>
                <w:szCs w:val="20"/>
              </w:rPr>
              <w:t>Quantities:</w:t>
            </w:r>
          </w:p>
        </w:tc>
        <w:tc>
          <w:tcPr>
            <w:tcW w:w="853" w:type="pct"/>
          </w:tcPr>
          <w:p w14:paraId="059741A5" w14:textId="4CA2C3C0" w:rsidR="007843C5" w:rsidRPr="00F51D42" w:rsidRDefault="00F51D42" w:rsidP="00F51D42">
            <w:pPr>
              <w:widowControl w:val="0"/>
              <w:autoSpaceDE w:val="0"/>
              <w:autoSpaceDN w:val="0"/>
              <w:adjustRightInd w:val="0"/>
              <w:spacing w:after="0" w:line="240" w:lineRule="auto"/>
              <w:ind w:left="60"/>
              <w:rPr>
                <w:b/>
                <w:bCs/>
                <w:szCs w:val="20"/>
              </w:rPr>
            </w:pPr>
            <w:r w:rsidRPr="00F51D42">
              <w:rPr>
                <w:b/>
                <w:bCs/>
                <w:szCs w:val="20"/>
              </w:rPr>
              <w:t>LoT-2.0-DF-LA</w:t>
            </w:r>
          </w:p>
        </w:tc>
        <w:tc>
          <w:tcPr>
            <w:tcW w:w="3502" w:type="pct"/>
          </w:tcPr>
          <w:p w14:paraId="16BDF9C9" w14:textId="048816E3" w:rsidR="007843C5" w:rsidRPr="00666383" w:rsidRDefault="008242F4" w:rsidP="00666383">
            <w:pPr>
              <w:widowControl w:val="0"/>
              <w:autoSpaceDE w:val="0"/>
              <w:autoSpaceDN w:val="0"/>
              <w:adjustRightInd w:val="0"/>
              <w:spacing w:after="0" w:line="229" w:lineRule="exact"/>
              <w:rPr>
                <w:szCs w:val="20"/>
                <w:lang w:val="en-US"/>
              </w:rPr>
            </w:pPr>
            <w:r>
              <w:rPr>
                <w:szCs w:val="20"/>
                <w:lang w:val="en-US"/>
              </w:rPr>
              <w:t>0</w:t>
            </w:r>
            <w:r w:rsidR="0004638D">
              <w:rPr>
                <w:szCs w:val="20"/>
                <w:lang w:val="en-US"/>
              </w:rPr>
              <w:t>3</w:t>
            </w:r>
            <w:r w:rsidRPr="00915E74">
              <w:rPr>
                <w:szCs w:val="20"/>
                <w:lang w:val="en-US"/>
              </w:rPr>
              <w:t xml:space="preserve"> Cooling Rest Area</w:t>
            </w:r>
            <w:r>
              <w:rPr>
                <w:szCs w:val="20"/>
                <w:lang w:val="en-US"/>
              </w:rPr>
              <w:t>s</w:t>
            </w:r>
            <w:r w:rsidR="00F7026C">
              <w:rPr>
                <w:szCs w:val="20"/>
                <w:lang w:val="en-US"/>
              </w:rPr>
              <w:t xml:space="preserve">, </w:t>
            </w:r>
            <w:r>
              <w:rPr>
                <w:szCs w:val="20"/>
                <w:lang w:val="en-US"/>
              </w:rPr>
              <w:t xml:space="preserve">Tehsil </w:t>
            </w:r>
            <w:r w:rsidR="0004638D">
              <w:rPr>
                <w:szCs w:val="20"/>
                <w:lang w:val="en-US"/>
              </w:rPr>
              <w:t>2-</w:t>
            </w:r>
            <w:r>
              <w:rPr>
                <w:szCs w:val="20"/>
                <w:lang w:val="en-US"/>
              </w:rPr>
              <w:t xml:space="preserve">Layyah &amp; </w:t>
            </w:r>
            <w:r w:rsidR="0004638D">
              <w:rPr>
                <w:szCs w:val="20"/>
                <w:lang w:val="en-US"/>
              </w:rPr>
              <w:t>1-</w:t>
            </w:r>
            <w:r>
              <w:rPr>
                <w:szCs w:val="20"/>
                <w:lang w:val="en-US"/>
              </w:rPr>
              <w:t>Chubara</w:t>
            </w:r>
            <w:r w:rsidR="00F7026C">
              <w:rPr>
                <w:szCs w:val="20"/>
                <w:lang w:val="en-US"/>
              </w:rPr>
              <w:t xml:space="preserve"> </w:t>
            </w:r>
            <w:r w:rsidRPr="00E55801">
              <w:rPr>
                <w:szCs w:val="20"/>
                <w:lang w:val="en-US"/>
              </w:rPr>
              <w:t>(</w:t>
            </w:r>
            <w:r w:rsidR="00941A3B">
              <w:rPr>
                <w:szCs w:val="20"/>
                <w:lang w:val="en-US"/>
              </w:rPr>
              <w:t>LA-</w:t>
            </w:r>
            <w:r w:rsidRPr="00E55801">
              <w:rPr>
                <w:szCs w:val="20"/>
                <w:lang w:val="en-US"/>
              </w:rPr>
              <w:t xml:space="preserve">Doaba): </w:t>
            </w:r>
            <w:r w:rsidRPr="00E55801">
              <w:rPr>
                <w:b/>
                <w:bCs/>
                <w:szCs w:val="20"/>
                <w:lang w:val="en-US"/>
              </w:rPr>
              <w:t>Bid cost shall be inclusive of all applicable taxes.</w:t>
            </w:r>
          </w:p>
        </w:tc>
      </w:tr>
      <w:tr w:rsidR="007843C5" w:rsidRPr="00823F79" w14:paraId="71FE28E8" w14:textId="77777777" w:rsidTr="00880051">
        <w:trPr>
          <w:trHeight w:val="230"/>
        </w:trPr>
        <w:tc>
          <w:tcPr>
            <w:tcW w:w="645" w:type="pct"/>
          </w:tcPr>
          <w:p w14:paraId="3A80E629" w14:textId="77777777" w:rsidR="007843C5" w:rsidRDefault="007843C5" w:rsidP="007843C5">
            <w:pPr>
              <w:widowControl w:val="0"/>
              <w:autoSpaceDE w:val="0"/>
              <w:autoSpaceDN w:val="0"/>
              <w:adjustRightInd w:val="0"/>
              <w:spacing w:after="0" w:line="229" w:lineRule="exact"/>
              <w:rPr>
                <w:rFonts w:ascii="Times New Roman" w:hAnsi="Times New Roman"/>
                <w:sz w:val="24"/>
                <w:szCs w:val="24"/>
              </w:rPr>
            </w:pPr>
            <w:r>
              <w:rPr>
                <w:szCs w:val="20"/>
              </w:rPr>
              <w:t>Specs:</w:t>
            </w:r>
          </w:p>
        </w:tc>
        <w:tc>
          <w:tcPr>
            <w:tcW w:w="853" w:type="pct"/>
          </w:tcPr>
          <w:p w14:paraId="7E0A7AAC" w14:textId="77777777" w:rsidR="007843C5" w:rsidRDefault="007843C5" w:rsidP="007843C5">
            <w:pPr>
              <w:widowControl w:val="0"/>
              <w:autoSpaceDE w:val="0"/>
              <w:autoSpaceDN w:val="0"/>
              <w:adjustRightInd w:val="0"/>
              <w:spacing w:after="0" w:line="240" w:lineRule="auto"/>
              <w:rPr>
                <w:rFonts w:ascii="Times New Roman" w:hAnsi="Times New Roman"/>
                <w:szCs w:val="20"/>
              </w:rPr>
            </w:pPr>
          </w:p>
        </w:tc>
        <w:tc>
          <w:tcPr>
            <w:tcW w:w="3502" w:type="pct"/>
          </w:tcPr>
          <w:p w14:paraId="73111922" w14:textId="55691D31" w:rsidR="007843C5" w:rsidRPr="007A79AF" w:rsidRDefault="00C83DF8" w:rsidP="00666383">
            <w:pPr>
              <w:widowControl w:val="0"/>
              <w:autoSpaceDE w:val="0"/>
              <w:autoSpaceDN w:val="0"/>
              <w:adjustRightInd w:val="0"/>
              <w:spacing w:after="0" w:line="229" w:lineRule="exact"/>
              <w:rPr>
                <w:rFonts w:ascii="Times New Roman" w:hAnsi="Times New Roman"/>
                <w:sz w:val="24"/>
                <w:szCs w:val="24"/>
                <w:lang w:val="en-US"/>
              </w:rPr>
            </w:pPr>
            <w:r w:rsidRPr="00E55801">
              <w:rPr>
                <w:szCs w:val="20"/>
                <w:lang w:val="en-US"/>
              </w:rPr>
              <w:t xml:space="preserve">Please refer to </w:t>
            </w:r>
            <w:r w:rsidRPr="00E55801">
              <w:rPr>
                <w:b/>
                <w:bCs/>
                <w:szCs w:val="20"/>
                <w:lang w:val="en-US"/>
              </w:rPr>
              <w:t>Annex I</w:t>
            </w:r>
            <w:r>
              <w:rPr>
                <w:b/>
                <w:bCs/>
                <w:szCs w:val="20"/>
                <w:lang w:val="en-US"/>
              </w:rPr>
              <w:t>II</w:t>
            </w:r>
            <w:r w:rsidRPr="00E55801">
              <w:rPr>
                <w:b/>
                <w:bCs/>
                <w:szCs w:val="20"/>
                <w:lang w:val="en-US"/>
              </w:rPr>
              <w:t xml:space="preserve"> – Bill of Quantities (</w:t>
            </w:r>
            <w:r w:rsidRPr="00F51D42">
              <w:rPr>
                <w:b/>
                <w:bCs/>
                <w:szCs w:val="20"/>
              </w:rPr>
              <w:t>LoT-2.0-DF-LA</w:t>
            </w:r>
            <w:r w:rsidRPr="00E55801">
              <w:rPr>
                <w:b/>
                <w:bCs/>
                <w:szCs w:val="20"/>
                <w:lang w:val="en-US"/>
              </w:rPr>
              <w:t>)</w:t>
            </w:r>
            <w:r w:rsidRPr="00E55801">
              <w:rPr>
                <w:szCs w:val="20"/>
                <w:lang w:val="en-US"/>
              </w:rPr>
              <w:t xml:space="preserve"> for detailed specifications.</w:t>
            </w:r>
          </w:p>
        </w:tc>
      </w:tr>
      <w:tr w:rsidR="00F51D42" w:rsidRPr="00823F79" w14:paraId="541F222E" w14:textId="77777777" w:rsidTr="00880051">
        <w:trPr>
          <w:trHeight w:val="230"/>
        </w:trPr>
        <w:tc>
          <w:tcPr>
            <w:tcW w:w="645" w:type="pct"/>
          </w:tcPr>
          <w:p w14:paraId="0EE65645" w14:textId="529335BF" w:rsidR="00F51D42" w:rsidRDefault="00F51D42" w:rsidP="00F51D42">
            <w:pPr>
              <w:widowControl w:val="0"/>
              <w:autoSpaceDE w:val="0"/>
              <w:autoSpaceDN w:val="0"/>
              <w:adjustRightInd w:val="0"/>
              <w:spacing w:after="0" w:line="229" w:lineRule="exact"/>
              <w:rPr>
                <w:szCs w:val="20"/>
              </w:rPr>
            </w:pPr>
            <w:r>
              <w:rPr>
                <w:szCs w:val="20"/>
              </w:rPr>
              <w:t>Quantities:</w:t>
            </w:r>
          </w:p>
        </w:tc>
        <w:tc>
          <w:tcPr>
            <w:tcW w:w="853" w:type="pct"/>
          </w:tcPr>
          <w:p w14:paraId="3588465F" w14:textId="64E46BBA" w:rsidR="00F51D42" w:rsidRDefault="00F4548C" w:rsidP="00F4548C">
            <w:pPr>
              <w:widowControl w:val="0"/>
              <w:autoSpaceDE w:val="0"/>
              <w:autoSpaceDN w:val="0"/>
              <w:adjustRightInd w:val="0"/>
              <w:spacing w:after="0" w:line="240" w:lineRule="auto"/>
              <w:ind w:left="60"/>
              <w:rPr>
                <w:rFonts w:ascii="Times New Roman" w:hAnsi="Times New Roman"/>
                <w:szCs w:val="20"/>
              </w:rPr>
            </w:pPr>
            <w:r w:rsidRPr="00F4548C">
              <w:rPr>
                <w:b/>
                <w:bCs/>
                <w:szCs w:val="20"/>
              </w:rPr>
              <w:t>LoT-2.0-SDF-P1</w:t>
            </w:r>
          </w:p>
        </w:tc>
        <w:tc>
          <w:tcPr>
            <w:tcW w:w="3502" w:type="pct"/>
          </w:tcPr>
          <w:p w14:paraId="480071EB" w14:textId="338504E2" w:rsidR="00F51D42" w:rsidRPr="007A79AF" w:rsidRDefault="0004638D" w:rsidP="00666383">
            <w:pPr>
              <w:widowControl w:val="0"/>
              <w:autoSpaceDE w:val="0"/>
              <w:autoSpaceDN w:val="0"/>
              <w:adjustRightInd w:val="0"/>
              <w:spacing w:after="0" w:line="229" w:lineRule="exact"/>
              <w:rPr>
                <w:szCs w:val="20"/>
                <w:lang w:val="en-US"/>
              </w:rPr>
            </w:pPr>
            <w:r>
              <w:rPr>
                <w:szCs w:val="20"/>
                <w:lang w:val="en-US"/>
              </w:rPr>
              <w:t>02</w:t>
            </w:r>
            <w:r w:rsidRPr="00915E74">
              <w:rPr>
                <w:szCs w:val="20"/>
                <w:lang w:val="en-US"/>
              </w:rPr>
              <w:t xml:space="preserve"> Cooling Rest Area</w:t>
            </w:r>
            <w:r>
              <w:rPr>
                <w:szCs w:val="20"/>
                <w:lang w:val="en-US"/>
              </w:rPr>
              <w:t>s</w:t>
            </w:r>
            <w:r w:rsidRPr="00915E74">
              <w:rPr>
                <w:szCs w:val="20"/>
                <w:lang w:val="en-US"/>
              </w:rPr>
              <w:t xml:space="preserve"> </w:t>
            </w:r>
            <w:r w:rsidRPr="004055F0">
              <w:rPr>
                <w:szCs w:val="20"/>
                <w:lang w:val="en-US"/>
              </w:rPr>
              <w:t>(</w:t>
            </w:r>
            <w:r>
              <w:rPr>
                <w:szCs w:val="20"/>
                <w:lang w:val="en-US"/>
              </w:rPr>
              <w:t>Tehsil Karoor Lal Esan</w:t>
            </w:r>
            <w:r w:rsidRPr="004055F0">
              <w:rPr>
                <w:szCs w:val="20"/>
                <w:lang w:val="en-US"/>
              </w:rPr>
              <w:t>)</w:t>
            </w:r>
            <w:r w:rsidRPr="00E55801">
              <w:rPr>
                <w:szCs w:val="20"/>
                <w:lang w:val="en-US"/>
              </w:rPr>
              <w:t xml:space="preserve"> (</w:t>
            </w:r>
            <w:r w:rsidR="00F7026C">
              <w:rPr>
                <w:szCs w:val="20"/>
                <w:lang w:val="en-US"/>
              </w:rPr>
              <w:t>P1-Sukh</w:t>
            </w:r>
            <w:r w:rsidR="00F7026C" w:rsidRPr="00E55801">
              <w:rPr>
                <w:szCs w:val="20"/>
                <w:lang w:val="en-US"/>
              </w:rPr>
              <w:t>)</w:t>
            </w:r>
            <w:r w:rsidRPr="00E55801">
              <w:rPr>
                <w:szCs w:val="20"/>
                <w:lang w:val="en-US"/>
              </w:rPr>
              <w:t xml:space="preserve">: </w:t>
            </w:r>
            <w:r w:rsidRPr="00E55801">
              <w:rPr>
                <w:b/>
                <w:bCs/>
                <w:szCs w:val="20"/>
                <w:lang w:val="en-US"/>
              </w:rPr>
              <w:t>Bid cost shall be inclusive of all applicable taxes.</w:t>
            </w:r>
          </w:p>
        </w:tc>
      </w:tr>
      <w:tr w:rsidR="00F51D42" w:rsidRPr="00823F79" w14:paraId="266C359C" w14:textId="77777777" w:rsidTr="00880051">
        <w:trPr>
          <w:trHeight w:val="230"/>
        </w:trPr>
        <w:tc>
          <w:tcPr>
            <w:tcW w:w="645" w:type="pct"/>
          </w:tcPr>
          <w:p w14:paraId="7BA8EC54" w14:textId="7481C1B7" w:rsidR="00F51D42" w:rsidRDefault="00F51D42" w:rsidP="00F51D42">
            <w:pPr>
              <w:widowControl w:val="0"/>
              <w:autoSpaceDE w:val="0"/>
              <w:autoSpaceDN w:val="0"/>
              <w:adjustRightInd w:val="0"/>
              <w:spacing w:after="0" w:line="229" w:lineRule="exact"/>
              <w:rPr>
                <w:szCs w:val="20"/>
              </w:rPr>
            </w:pPr>
            <w:r>
              <w:rPr>
                <w:szCs w:val="20"/>
              </w:rPr>
              <w:t>Specs:</w:t>
            </w:r>
          </w:p>
        </w:tc>
        <w:tc>
          <w:tcPr>
            <w:tcW w:w="853" w:type="pct"/>
          </w:tcPr>
          <w:p w14:paraId="1A7F4FCC" w14:textId="77777777" w:rsidR="00F51D42" w:rsidRDefault="00F51D42" w:rsidP="00F51D42">
            <w:pPr>
              <w:widowControl w:val="0"/>
              <w:autoSpaceDE w:val="0"/>
              <w:autoSpaceDN w:val="0"/>
              <w:adjustRightInd w:val="0"/>
              <w:spacing w:after="0" w:line="240" w:lineRule="auto"/>
              <w:rPr>
                <w:rFonts w:ascii="Times New Roman" w:hAnsi="Times New Roman"/>
                <w:szCs w:val="20"/>
              </w:rPr>
            </w:pPr>
          </w:p>
        </w:tc>
        <w:tc>
          <w:tcPr>
            <w:tcW w:w="3502" w:type="pct"/>
          </w:tcPr>
          <w:p w14:paraId="21251390" w14:textId="6F4BCF8E" w:rsidR="00F51D42" w:rsidRPr="007A79AF" w:rsidRDefault="00021B04" w:rsidP="00756F79">
            <w:pPr>
              <w:widowControl w:val="0"/>
              <w:autoSpaceDE w:val="0"/>
              <w:autoSpaceDN w:val="0"/>
              <w:adjustRightInd w:val="0"/>
              <w:spacing w:after="0" w:line="229" w:lineRule="exact"/>
              <w:rPr>
                <w:szCs w:val="20"/>
                <w:lang w:val="en-US"/>
              </w:rPr>
            </w:pPr>
            <w:r w:rsidRPr="00E55801">
              <w:rPr>
                <w:szCs w:val="20"/>
                <w:lang w:val="en-US"/>
              </w:rPr>
              <w:t xml:space="preserve">Please refer to </w:t>
            </w:r>
            <w:r w:rsidRPr="00E55801">
              <w:rPr>
                <w:b/>
                <w:bCs/>
                <w:szCs w:val="20"/>
                <w:lang w:val="en-US"/>
              </w:rPr>
              <w:t>Annex I</w:t>
            </w:r>
            <w:r w:rsidR="00BA679D">
              <w:rPr>
                <w:b/>
                <w:bCs/>
                <w:szCs w:val="20"/>
                <w:lang w:val="en-US"/>
              </w:rPr>
              <w:t>V</w:t>
            </w:r>
            <w:r w:rsidRPr="00E55801">
              <w:rPr>
                <w:b/>
                <w:bCs/>
                <w:szCs w:val="20"/>
                <w:lang w:val="en-US"/>
              </w:rPr>
              <w:t xml:space="preserve"> – Bill of Quantities (</w:t>
            </w:r>
            <w:r w:rsidRPr="00F4548C">
              <w:rPr>
                <w:b/>
                <w:bCs/>
                <w:szCs w:val="20"/>
              </w:rPr>
              <w:t>LoT-2.0-SDF-P1</w:t>
            </w:r>
            <w:r w:rsidRPr="00E55801">
              <w:rPr>
                <w:b/>
                <w:bCs/>
                <w:szCs w:val="20"/>
                <w:lang w:val="en-US"/>
              </w:rPr>
              <w:t>)</w:t>
            </w:r>
            <w:r w:rsidRPr="00E55801">
              <w:rPr>
                <w:szCs w:val="20"/>
                <w:lang w:val="en-US"/>
              </w:rPr>
              <w:t xml:space="preserve"> for detailed specifications.</w:t>
            </w:r>
          </w:p>
        </w:tc>
      </w:tr>
      <w:tr w:rsidR="00F51D42" w:rsidRPr="00823F79" w14:paraId="4156EDD1" w14:textId="77777777" w:rsidTr="00880051">
        <w:trPr>
          <w:trHeight w:val="230"/>
        </w:trPr>
        <w:tc>
          <w:tcPr>
            <w:tcW w:w="645" w:type="pct"/>
          </w:tcPr>
          <w:p w14:paraId="25FE25A5" w14:textId="2A1CB91F" w:rsidR="00F51D42" w:rsidRPr="00396394" w:rsidRDefault="00F51D42" w:rsidP="00396394">
            <w:pPr>
              <w:widowControl w:val="0"/>
              <w:autoSpaceDE w:val="0"/>
              <w:autoSpaceDN w:val="0"/>
              <w:adjustRightInd w:val="0"/>
              <w:spacing w:after="0" w:line="229" w:lineRule="exact"/>
              <w:ind w:left="720"/>
              <w:rPr>
                <w:b/>
                <w:bCs/>
                <w:szCs w:val="20"/>
              </w:rPr>
            </w:pPr>
            <w:r>
              <w:rPr>
                <w:b/>
                <w:bCs/>
                <w:szCs w:val="20"/>
              </w:rPr>
              <w:t>c.</w:t>
            </w:r>
          </w:p>
        </w:tc>
        <w:tc>
          <w:tcPr>
            <w:tcW w:w="853" w:type="pct"/>
          </w:tcPr>
          <w:p w14:paraId="21F6F306" w14:textId="2AF6B0CE" w:rsidR="00F51D42" w:rsidRDefault="00F51D42" w:rsidP="00F51D42">
            <w:pPr>
              <w:widowControl w:val="0"/>
              <w:autoSpaceDE w:val="0"/>
              <w:autoSpaceDN w:val="0"/>
              <w:adjustRightInd w:val="0"/>
              <w:spacing w:after="0" w:line="240" w:lineRule="auto"/>
              <w:rPr>
                <w:rFonts w:ascii="Times New Roman" w:hAnsi="Times New Roman"/>
                <w:szCs w:val="20"/>
              </w:rPr>
            </w:pPr>
            <w:r>
              <w:rPr>
                <w:b/>
                <w:bCs/>
                <w:szCs w:val="20"/>
              </w:rPr>
              <w:t>Lot 3:</w:t>
            </w:r>
          </w:p>
        </w:tc>
        <w:tc>
          <w:tcPr>
            <w:tcW w:w="3502" w:type="pct"/>
          </w:tcPr>
          <w:p w14:paraId="19D5FCFB" w14:textId="095DBE2F" w:rsidR="00F51D42" w:rsidRPr="007A79AF" w:rsidRDefault="00F27527" w:rsidP="00F27527">
            <w:pPr>
              <w:widowControl w:val="0"/>
              <w:autoSpaceDE w:val="0"/>
              <w:autoSpaceDN w:val="0"/>
              <w:adjustRightInd w:val="0"/>
              <w:spacing w:after="0" w:line="229" w:lineRule="exact"/>
              <w:jc w:val="both"/>
              <w:rPr>
                <w:szCs w:val="20"/>
                <w:lang w:val="en-US"/>
              </w:rPr>
            </w:pPr>
            <w:r w:rsidRPr="00F27527">
              <w:rPr>
                <w:b/>
                <w:bCs/>
                <w:szCs w:val="20"/>
              </w:rPr>
              <w:t>Installation of Cold Drinking Water Facilities (Electric Water Coolers with small RO filters) at Public/Crowded Places in three Tehsils of Layyah. (8 units), adopting/coupled with safe/clean drinking water measure i.e. small RO filtration</w:t>
            </w:r>
          </w:p>
        </w:tc>
      </w:tr>
      <w:tr w:rsidR="00F51D42" w:rsidRPr="00823F79" w14:paraId="0EAE1DAA" w14:textId="77777777" w:rsidTr="00880051">
        <w:trPr>
          <w:trHeight w:val="230"/>
        </w:trPr>
        <w:tc>
          <w:tcPr>
            <w:tcW w:w="645" w:type="pct"/>
          </w:tcPr>
          <w:p w14:paraId="1A871B2C" w14:textId="21CAF41A" w:rsidR="00F51D42" w:rsidRDefault="00F51D42" w:rsidP="00F51D42">
            <w:pPr>
              <w:widowControl w:val="0"/>
              <w:autoSpaceDE w:val="0"/>
              <w:autoSpaceDN w:val="0"/>
              <w:adjustRightInd w:val="0"/>
              <w:spacing w:after="0" w:line="229" w:lineRule="exact"/>
              <w:rPr>
                <w:szCs w:val="20"/>
              </w:rPr>
            </w:pPr>
            <w:r>
              <w:rPr>
                <w:szCs w:val="20"/>
              </w:rPr>
              <w:t>Quantities:</w:t>
            </w:r>
          </w:p>
        </w:tc>
        <w:tc>
          <w:tcPr>
            <w:tcW w:w="853" w:type="pct"/>
          </w:tcPr>
          <w:p w14:paraId="4C2A3309" w14:textId="040FF2BA" w:rsidR="00F51D42" w:rsidRDefault="000F5061" w:rsidP="00F51D42">
            <w:pPr>
              <w:widowControl w:val="0"/>
              <w:autoSpaceDE w:val="0"/>
              <w:autoSpaceDN w:val="0"/>
              <w:adjustRightInd w:val="0"/>
              <w:spacing w:after="0" w:line="240" w:lineRule="auto"/>
              <w:rPr>
                <w:rFonts w:ascii="Times New Roman" w:hAnsi="Times New Roman"/>
                <w:szCs w:val="20"/>
              </w:rPr>
            </w:pPr>
            <w:r w:rsidRPr="000F5061">
              <w:rPr>
                <w:b/>
                <w:bCs/>
                <w:szCs w:val="20"/>
              </w:rPr>
              <w:t>Lot-3.0-DF-LA</w:t>
            </w:r>
          </w:p>
        </w:tc>
        <w:tc>
          <w:tcPr>
            <w:tcW w:w="3502" w:type="pct"/>
          </w:tcPr>
          <w:p w14:paraId="09F4C820" w14:textId="4A514C91" w:rsidR="00F51D42" w:rsidRPr="007A79AF" w:rsidRDefault="000E4B61" w:rsidP="00A82985">
            <w:pPr>
              <w:widowControl w:val="0"/>
              <w:autoSpaceDE w:val="0"/>
              <w:autoSpaceDN w:val="0"/>
              <w:adjustRightInd w:val="0"/>
              <w:spacing w:after="0" w:line="229" w:lineRule="exact"/>
              <w:rPr>
                <w:szCs w:val="20"/>
                <w:lang w:val="en-US"/>
              </w:rPr>
            </w:pPr>
            <w:r w:rsidRPr="004E3F75">
              <w:rPr>
                <w:szCs w:val="20"/>
                <w:lang w:val="en-US"/>
              </w:rPr>
              <w:t>04 Electric Water Cooler (LA</w:t>
            </w:r>
            <w:r>
              <w:rPr>
                <w:szCs w:val="20"/>
                <w:lang w:val="en-US"/>
              </w:rPr>
              <w:t>-Doaba</w:t>
            </w:r>
            <w:r w:rsidRPr="00E55801">
              <w:rPr>
                <w:szCs w:val="20"/>
                <w:lang w:val="en-US"/>
              </w:rPr>
              <w:t xml:space="preserve">): </w:t>
            </w:r>
            <w:r w:rsidRPr="00E55801">
              <w:rPr>
                <w:b/>
                <w:bCs/>
                <w:szCs w:val="20"/>
                <w:lang w:val="en-US"/>
              </w:rPr>
              <w:t>Bid cost shall be inclusive of all applicable taxes.</w:t>
            </w:r>
          </w:p>
        </w:tc>
      </w:tr>
      <w:tr w:rsidR="00F51D42" w:rsidRPr="00823F79" w14:paraId="134B1872" w14:textId="77777777" w:rsidTr="00880051">
        <w:trPr>
          <w:trHeight w:val="230"/>
        </w:trPr>
        <w:tc>
          <w:tcPr>
            <w:tcW w:w="645" w:type="pct"/>
          </w:tcPr>
          <w:p w14:paraId="4B53B06E" w14:textId="52CEC9B0" w:rsidR="00F51D42" w:rsidRDefault="00F51D42" w:rsidP="00F51D42">
            <w:pPr>
              <w:widowControl w:val="0"/>
              <w:autoSpaceDE w:val="0"/>
              <w:autoSpaceDN w:val="0"/>
              <w:adjustRightInd w:val="0"/>
              <w:spacing w:after="0" w:line="229" w:lineRule="exact"/>
              <w:rPr>
                <w:szCs w:val="20"/>
              </w:rPr>
            </w:pPr>
            <w:r>
              <w:rPr>
                <w:szCs w:val="20"/>
              </w:rPr>
              <w:t>Specs:</w:t>
            </w:r>
          </w:p>
        </w:tc>
        <w:tc>
          <w:tcPr>
            <w:tcW w:w="853" w:type="pct"/>
          </w:tcPr>
          <w:p w14:paraId="64A451DD" w14:textId="34F41DAA" w:rsidR="00F51D42" w:rsidRDefault="00F51D42" w:rsidP="00F51D42">
            <w:pPr>
              <w:widowControl w:val="0"/>
              <w:autoSpaceDE w:val="0"/>
              <w:autoSpaceDN w:val="0"/>
              <w:adjustRightInd w:val="0"/>
              <w:spacing w:after="0" w:line="240" w:lineRule="auto"/>
              <w:rPr>
                <w:rFonts w:ascii="Times New Roman" w:hAnsi="Times New Roman"/>
                <w:szCs w:val="20"/>
              </w:rPr>
            </w:pPr>
          </w:p>
        </w:tc>
        <w:tc>
          <w:tcPr>
            <w:tcW w:w="3502" w:type="pct"/>
          </w:tcPr>
          <w:p w14:paraId="0EE571CA" w14:textId="4AE783E8" w:rsidR="00F51D42" w:rsidRPr="007A79AF" w:rsidRDefault="00866713" w:rsidP="00866713">
            <w:pPr>
              <w:widowControl w:val="0"/>
              <w:autoSpaceDE w:val="0"/>
              <w:autoSpaceDN w:val="0"/>
              <w:adjustRightInd w:val="0"/>
              <w:spacing w:after="0" w:line="229" w:lineRule="exact"/>
              <w:rPr>
                <w:szCs w:val="20"/>
                <w:lang w:val="en-US"/>
              </w:rPr>
            </w:pPr>
            <w:r w:rsidRPr="00E55801">
              <w:rPr>
                <w:szCs w:val="20"/>
                <w:lang w:val="en-US"/>
              </w:rPr>
              <w:t xml:space="preserve">Please refer to </w:t>
            </w:r>
            <w:r w:rsidRPr="00E55801">
              <w:rPr>
                <w:b/>
                <w:bCs/>
                <w:szCs w:val="20"/>
                <w:lang w:val="en-US"/>
              </w:rPr>
              <w:t xml:space="preserve">Annex </w:t>
            </w:r>
            <w:r>
              <w:rPr>
                <w:b/>
                <w:bCs/>
                <w:szCs w:val="20"/>
                <w:lang w:val="en-US"/>
              </w:rPr>
              <w:t>V</w:t>
            </w:r>
            <w:r w:rsidRPr="00E55801">
              <w:rPr>
                <w:b/>
                <w:bCs/>
                <w:szCs w:val="20"/>
                <w:lang w:val="en-US"/>
              </w:rPr>
              <w:t xml:space="preserve"> – Bill of Quantities (</w:t>
            </w:r>
            <w:r w:rsidR="008A5E24" w:rsidRPr="000F5061">
              <w:rPr>
                <w:b/>
                <w:bCs/>
                <w:szCs w:val="20"/>
              </w:rPr>
              <w:t>Lot-3.0-DF-LA</w:t>
            </w:r>
            <w:r w:rsidRPr="00E55801">
              <w:rPr>
                <w:b/>
                <w:bCs/>
                <w:szCs w:val="20"/>
                <w:lang w:val="en-US"/>
              </w:rPr>
              <w:t>)</w:t>
            </w:r>
            <w:r w:rsidRPr="00E55801">
              <w:rPr>
                <w:szCs w:val="20"/>
                <w:lang w:val="en-US"/>
              </w:rPr>
              <w:t xml:space="preserve"> for detailed specifications.</w:t>
            </w:r>
          </w:p>
        </w:tc>
      </w:tr>
      <w:tr w:rsidR="00FA5388" w:rsidRPr="00823F79" w14:paraId="20FDAAC3" w14:textId="77777777" w:rsidTr="00880051">
        <w:trPr>
          <w:trHeight w:val="230"/>
        </w:trPr>
        <w:tc>
          <w:tcPr>
            <w:tcW w:w="645" w:type="pct"/>
          </w:tcPr>
          <w:p w14:paraId="20FBCB08" w14:textId="2578B6BD" w:rsidR="00FA5388" w:rsidRDefault="00FA5388" w:rsidP="00FA5388">
            <w:pPr>
              <w:widowControl w:val="0"/>
              <w:autoSpaceDE w:val="0"/>
              <w:autoSpaceDN w:val="0"/>
              <w:adjustRightInd w:val="0"/>
              <w:spacing w:after="0" w:line="229" w:lineRule="exact"/>
              <w:rPr>
                <w:szCs w:val="20"/>
              </w:rPr>
            </w:pPr>
            <w:r>
              <w:rPr>
                <w:szCs w:val="20"/>
              </w:rPr>
              <w:t>Quantities:</w:t>
            </w:r>
          </w:p>
        </w:tc>
        <w:tc>
          <w:tcPr>
            <w:tcW w:w="853" w:type="pct"/>
          </w:tcPr>
          <w:p w14:paraId="76A8ADB2" w14:textId="1422DD46" w:rsidR="00FA5388" w:rsidRDefault="002F0042" w:rsidP="00FA5388">
            <w:pPr>
              <w:widowControl w:val="0"/>
              <w:autoSpaceDE w:val="0"/>
              <w:autoSpaceDN w:val="0"/>
              <w:adjustRightInd w:val="0"/>
              <w:spacing w:after="0" w:line="240" w:lineRule="auto"/>
              <w:rPr>
                <w:rFonts w:ascii="Times New Roman" w:hAnsi="Times New Roman"/>
                <w:szCs w:val="20"/>
              </w:rPr>
            </w:pPr>
            <w:r w:rsidRPr="00DF1E51">
              <w:rPr>
                <w:b/>
                <w:bCs/>
                <w:szCs w:val="20"/>
              </w:rPr>
              <w:t>Lot-3.1-SDF-P1</w:t>
            </w:r>
          </w:p>
        </w:tc>
        <w:tc>
          <w:tcPr>
            <w:tcW w:w="3502" w:type="pct"/>
          </w:tcPr>
          <w:p w14:paraId="401C83EB" w14:textId="30291CEB" w:rsidR="00FA5388" w:rsidRPr="007A79AF" w:rsidRDefault="00F23D2B" w:rsidP="009B12A1">
            <w:pPr>
              <w:widowControl w:val="0"/>
              <w:autoSpaceDE w:val="0"/>
              <w:autoSpaceDN w:val="0"/>
              <w:adjustRightInd w:val="0"/>
              <w:spacing w:after="0" w:line="229" w:lineRule="exact"/>
              <w:rPr>
                <w:szCs w:val="20"/>
                <w:lang w:val="en-US"/>
              </w:rPr>
            </w:pPr>
            <w:r w:rsidRPr="004E3F75">
              <w:rPr>
                <w:szCs w:val="20"/>
                <w:lang w:val="en-US"/>
              </w:rPr>
              <w:t>04 Electric Water Cooler (</w:t>
            </w:r>
            <w:r w:rsidR="00642135">
              <w:rPr>
                <w:szCs w:val="20"/>
                <w:lang w:val="en-US"/>
              </w:rPr>
              <w:t>P1</w:t>
            </w:r>
            <w:r>
              <w:rPr>
                <w:szCs w:val="20"/>
                <w:lang w:val="en-US"/>
              </w:rPr>
              <w:t>-</w:t>
            </w:r>
            <w:r w:rsidR="00642135">
              <w:rPr>
                <w:szCs w:val="20"/>
                <w:lang w:val="en-US"/>
              </w:rPr>
              <w:t>Sukh</w:t>
            </w:r>
            <w:r w:rsidRPr="00E55801">
              <w:rPr>
                <w:szCs w:val="20"/>
                <w:lang w:val="en-US"/>
              </w:rPr>
              <w:t xml:space="preserve">): </w:t>
            </w:r>
            <w:r w:rsidRPr="00E55801">
              <w:rPr>
                <w:b/>
                <w:bCs/>
                <w:szCs w:val="20"/>
                <w:lang w:val="en-US"/>
              </w:rPr>
              <w:t>Bid cost shall be inclusive of all applicable taxes.</w:t>
            </w:r>
          </w:p>
        </w:tc>
      </w:tr>
      <w:tr w:rsidR="00FA5388" w:rsidRPr="00823F79" w14:paraId="5BF74B04" w14:textId="77777777" w:rsidTr="00880051">
        <w:trPr>
          <w:trHeight w:val="230"/>
        </w:trPr>
        <w:tc>
          <w:tcPr>
            <w:tcW w:w="645" w:type="pct"/>
          </w:tcPr>
          <w:p w14:paraId="40E3ACDD" w14:textId="2307324D" w:rsidR="00FA5388" w:rsidRDefault="00FA5388" w:rsidP="00FA5388">
            <w:pPr>
              <w:widowControl w:val="0"/>
              <w:autoSpaceDE w:val="0"/>
              <w:autoSpaceDN w:val="0"/>
              <w:adjustRightInd w:val="0"/>
              <w:spacing w:after="0" w:line="229" w:lineRule="exact"/>
              <w:rPr>
                <w:szCs w:val="20"/>
              </w:rPr>
            </w:pPr>
            <w:r>
              <w:rPr>
                <w:szCs w:val="20"/>
              </w:rPr>
              <w:t>Specs:</w:t>
            </w:r>
          </w:p>
        </w:tc>
        <w:tc>
          <w:tcPr>
            <w:tcW w:w="853" w:type="pct"/>
          </w:tcPr>
          <w:p w14:paraId="796B5EEB" w14:textId="77777777" w:rsidR="00FA5388" w:rsidRDefault="00FA5388" w:rsidP="00FA5388">
            <w:pPr>
              <w:widowControl w:val="0"/>
              <w:autoSpaceDE w:val="0"/>
              <w:autoSpaceDN w:val="0"/>
              <w:adjustRightInd w:val="0"/>
              <w:spacing w:after="0" w:line="240" w:lineRule="auto"/>
              <w:rPr>
                <w:rFonts w:ascii="Times New Roman" w:hAnsi="Times New Roman"/>
                <w:szCs w:val="20"/>
              </w:rPr>
            </w:pPr>
          </w:p>
        </w:tc>
        <w:tc>
          <w:tcPr>
            <w:tcW w:w="3502" w:type="pct"/>
          </w:tcPr>
          <w:p w14:paraId="272545E6" w14:textId="05A21FA7" w:rsidR="00FA5388" w:rsidRPr="007A79AF" w:rsidRDefault="005B2671" w:rsidP="005B2671">
            <w:pPr>
              <w:widowControl w:val="0"/>
              <w:autoSpaceDE w:val="0"/>
              <w:autoSpaceDN w:val="0"/>
              <w:adjustRightInd w:val="0"/>
              <w:spacing w:after="0" w:line="229" w:lineRule="exact"/>
              <w:rPr>
                <w:szCs w:val="20"/>
                <w:lang w:val="en-US"/>
              </w:rPr>
            </w:pPr>
            <w:r w:rsidRPr="00E55801">
              <w:rPr>
                <w:szCs w:val="20"/>
                <w:lang w:val="en-US"/>
              </w:rPr>
              <w:t xml:space="preserve">Please refer to </w:t>
            </w:r>
            <w:r w:rsidRPr="00E55801">
              <w:rPr>
                <w:b/>
                <w:bCs/>
                <w:szCs w:val="20"/>
                <w:lang w:val="en-US"/>
              </w:rPr>
              <w:t xml:space="preserve">Annex </w:t>
            </w:r>
            <w:r>
              <w:rPr>
                <w:b/>
                <w:bCs/>
                <w:szCs w:val="20"/>
                <w:lang w:val="en-US"/>
              </w:rPr>
              <w:t>V</w:t>
            </w:r>
            <w:r w:rsidR="000F01A2">
              <w:rPr>
                <w:b/>
                <w:bCs/>
                <w:szCs w:val="20"/>
                <w:lang w:val="en-US"/>
              </w:rPr>
              <w:t>I</w:t>
            </w:r>
            <w:r w:rsidRPr="00E55801">
              <w:rPr>
                <w:b/>
                <w:bCs/>
                <w:szCs w:val="20"/>
                <w:lang w:val="en-US"/>
              </w:rPr>
              <w:t xml:space="preserve"> – Bill of Quantities (</w:t>
            </w:r>
            <w:r w:rsidRPr="00DF1E51">
              <w:rPr>
                <w:b/>
                <w:bCs/>
                <w:szCs w:val="20"/>
              </w:rPr>
              <w:t>Lot-3.1-SDF-P1</w:t>
            </w:r>
            <w:r w:rsidRPr="00E55801">
              <w:rPr>
                <w:b/>
                <w:bCs/>
                <w:szCs w:val="20"/>
                <w:lang w:val="en-US"/>
              </w:rPr>
              <w:t>)</w:t>
            </w:r>
            <w:r w:rsidRPr="00E55801">
              <w:rPr>
                <w:szCs w:val="20"/>
                <w:lang w:val="en-US"/>
              </w:rPr>
              <w:t xml:space="preserve"> for detailed specifications.</w:t>
            </w:r>
          </w:p>
        </w:tc>
      </w:tr>
      <w:tr w:rsidR="00FA5388" w:rsidRPr="00823F79" w14:paraId="77161161" w14:textId="77777777" w:rsidTr="00880051">
        <w:trPr>
          <w:trHeight w:val="230"/>
        </w:trPr>
        <w:tc>
          <w:tcPr>
            <w:tcW w:w="645" w:type="pct"/>
          </w:tcPr>
          <w:p w14:paraId="45403ED1" w14:textId="7230CEFD" w:rsidR="00FA5388" w:rsidRPr="00A63805" w:rsidRDefault="00FA5388" w:rsidP="00A63805">
            <w:pPr>
              <w:widowControl w:val="0"/>
              <w:autoSpaceDE w:val="0"/>
              <w:autoSpaceDN w:val="0"/>
              <w:adjustRightInd w:val="0"/>
              <w:spacing w:after="0" w:line="229" w:lineRule="exact"/>
              <w:ind w:left="720"/>
              <w:rPr>
                <w:b/>
                <w:bCs/>
                <w:szCs w:val="20"/>
              </w:rPr>
            </w:pPr>
            <w:r>
              <w:rPr>
                <w:b/>
                <w:bCs/>
                <w:szCs w:val="20"/>
              </w:rPr>
              <w:t>d.</w:t>
            </w:r>
          </w:p>
        </w:tc>
        <w:tc>
          <w:tcPr>
            <w:tcW w:w="853" w:type="pct"/>
          </w:tcPr>
          <w:p w14:paraId="4CB6C279" w14:textId="5581B938" w:rsidR="00FA5388" w:rsidRDefault="00FA5388" w:rsidP="00FA5388">
            <w:pPr>
              <w:widowControl w:val="0"/>
              <w:autoSpaceDE w:val="0"/>
              <w:autoSpaceDN w:val="0"/>
              <w:adjustRightInd w:val="0"/>
              <w:spacing w:after="0" w:line="240" w:lineRule="auto"/>
              <w:rPr>
                <w:rFonts w:ascii="Times New Roman" w:hAnsi="Times New Roman"/>
                <w:szCs w:val="20"/>
              </w:rPr>
            </w:pPr>
            <w:r>
              <w:rPr>
                <w:b/>
                <w:bCs/>
                <w:szCs w:val="20"/>
              </w:rPr>
              <w:t>Lot 4:</w:t>
            </w:r>
          </w:p>
        </w:tc>
        <w:tc>
          <w:tcPr>
            <w:tcW w:w="3502" w:type="pct"/>
          </w:tcPr>
          <w:p w14:paraId="1A4F810A" w14:textId="13C7918B" w:rsidR="00FA5388" w:rsidRPr="007A79AF" w:rsidRDefault="009B12A1" w:rsidP="009B12A1">
            <w:pPr>
              <w:widowControl w:val="0"/>
              <w:autoSpaceDE w:val="0"/>
              <w:autoSpaceDN w:val="0"/>
              <w:adjustRightInd w:val="0"/>
              <w:spacing w:after="0" w:line="229" w:lineRule="exact"/>
              <w:jc w:val="both"/>
              <w:rPr>
                <w:szCs w:val="20"/>
                <w:lang w:val="en-US"/>
              </w:rPr>
            </w:pPr>
            <w:r w:rsidRPr="009B12A1">
              <w:rPr>
                <w:b/>
                <w:bCs/>
                <w:szCs w:val="20"/>
              </w:rPr>
              <w:t>Provision of CART SHEDS to daily wage laborers and traffic police having excessive exposure to sunlight in UHI, printed with messages (</w:t>
            </w:r>
            <w:r w:rsidR="004452FB">
              <w:rPr>
                <w:b/>
                <w:bCs/>
                <w:szCs w:val="20"/>
              </w:rPr>
              <w:t>30</w:t>
            </w:r>
            <w:r w:rsidRPr="009B12A1">
              <w:rPr>
                <w:b/>
                <w:bCs/>
                <w:szCs w:val="20"/>
              </w:rPr>
              <w:t xml:space="preserve"> total units- </w:t>
            </w:r>
            <w:r w:rsidR="00510E5C">
              <w:rPr>
                <w:b/>
                <w:bCs/>
                <w:szCs w:val="20"/>
              </w:rPr>
              <w:t>15</w:t>
            </w:r>
            <w:r w:rsidRPr="009B12A1">
              <w:rPr>
                <w:b/>
                <w:bCs/>
                <w:szCs w:val="20"/>
              </w:rPr>
              <w:t xml:space="preserve"> LA units and </w:t>
            </w:r>
            <w:r w:rsidR="00510E5C">
              <w:rPr>
                <w:b/>
                <w:bCs/>
                <w:szCs w:val="20"/>
              </w:rPr>
              <w:t>15</w:t>
            </w:r>
            <w:r w:rsidRPr="009B12A1">
              <w:rPr>
                <w:b/>
                <w:bCs/>
                <w:szCs w:val="20"/>
              </w:rPr>
              <w:t xml:space="preserve"> units by P1)</w:t>
            </w:r>
          </w:p>
        </w:tc>
      </w:tr>
      <w:tr w:rsidR="00FA5388" w:rsidRPr="00823F79" w14:paraId="3C28E24D" w14:textId="77777777" w:rsidTr="00880051">
        <w:trPr>
          <w:trHeight w:val="230"/>
        </w:trPr>
        <w:tc>
          <w:tcPr>
            <w:tcW w:w="645" w:type="pct"/>
          </w:tcPr>
          <w:p w14:paraId="4A4770B8" w14:textId="08E19E94" w:rsidR="00FA5388" w:rsidRDefault="00FA5388" w:rsidP="00FA5388">
            <w:pPr>
              <w:widowControl w:val="0"/>
              <w:autoSpaceDE w:val="0"/>
              <w:autoSpaceDN w:val="0"/>
              <w:adjustRightInd w:val="0"/>
              <w:spacing w:after="0" w:line="229" w:lineRule="exact"/>
              <w:rPr>
                <w:szCs w:val="20"/>
              </w:rPr>
            </w:pPr>
            <w:r>
              <w:rPr>
                <w:szCs w:val="20"/>
              </w:rPr>
              <w:t>Quantities:</w:t>
            </w:r>
          </w:p>
        </w:tc>
        <w:tc>
          <w:tcPr>
            <w:tcW w:w="853" w:type="pct"/>
          </w:tcPr>
          <w:p w14:paraId="31BC308A" w14:textId="42F27A43" w:rsidR="00FA5388" w:rsidRDefault="008B4BC6" w:rsidP="00FA5388">
            <w:pPr>
              <w:widowControl w:val="0"/>
              <w:autoSpaceDE w:val="0"/>
              <w:autoSpaceDN w:val="0"/>
              <w:adjustRightInd w:val="0"/>
              <w:spacing w:after="0" w:line="240" w:lineRule="auto"/>
              <w:rPr>
                <w:rFonts w:ascii="Times New Roman" w:hAnsi="Times New Roman"/>
                <w:szCs w:val="20"/>
              </w:rPr>
            </w:pPr>
            <w:r w:rsidRPr="008B4BC6">
              <w:rPr>
                <w:b/>
                <w:bCs/>
                <w:szCs w:val="20"/>
              </w:rPr>
              <w:t>Lot-4.0-DF-LA</w:t>
            </w:r>
          </w:p>
        </w:tc>
        <w:tc>
          <w:tcPr>
            <w:tcW w:w="3502" w:type="pct"/>
          </w:tcPr>
          <w:p w14:paraId="1B9EF4FA" w14:textId="20DF1195" w:rsidR="00FA5388" w:rsidRPr="00E10722" w:rsidRDefault="006505A9" w:rsidP="006505A9">
            <w:pPr>
              <w:widowControl w:val="0"/>
              <w:autoSpaceDE w:val="0"/>
              <w:autoSpaceDN w:val="0"/>
              <w:adjustRightInd w:val="0"/>
              <w:spacing w:after="0" w:line="229" w:lineRule="exact"/>
              <w:jc w:val="both"/>
              <w:rPr>
                <w:w w:val="99"/>
                <w:szCs w:val="20"/>
                <w:lang w:val="en-US"/>
              </w:rPr>
            </w:pPr>
            <w:r w:rsidRPr="00E10722">
              <w:rPr>
                <w:w w:val="99"/>
                <w:szCs w:val="20"/>
                <w:lang w:val="en-US"/>
              </w:rPr>
              <w:t>15 Cart Shed</w:t>
            </w:r>
            <w:r w:rsidRPr="004E3F75">
              <w:rPr>
                <w:szCs w:val="20"/>
                <w:lang w:val="en-US"/>
              </w:rPr>
              <w:t xml:space="preserve"> </w:t>
            </w:r>
            <w:r w:rsidR="00FA0CE3">
              <w:rPr>
                <w:szCs w:val="20"/>
                <w:lang w:val="en-US"/>
              </w:rPr>
              <w:t>to daily wage labor</w:t>
            </w:r>
            <w:r w:rsidR="00B57F31">
              <w:rPr>
                <w:szCs w:val="20"/>
                <w:lang w:val="en-US"/>
              </w:rPr>
              <w:t>ers</w:t>
            </w:r>
            <w:r w:rsidR="00FA0CE3">
              <w:rPr>
                <w:szCs w:val="20"/>
                <w:lang w:val="en-US"/>
              </w:rPr>
              <w:t xml:space="preserve"> </w:t>
            </w:r>
            <w:r w:rsidRPr="004E3F75">
              <w:rPr>
                <w:szCs w:val="20"/>
                <w:lang w:val="en-US"/>
              </w:rPr>
              <w:t>(</w:t>
            </w:r>
            <w:r>
              <w:rPr>
                <w:szCs w:val="20"/>
                <w:lang w:val="en-US"/>
              </w:rPr>
              <w:t>LA-Doaba</w:t>
            </w:r>
            <w:r w:rsidRPr="00E55801">
              <w:rPr>
                <w:szCs w:val="20"/>
                <w:lang w:val="en-US"/>
              </w:rPr>
              <w:t xml:space="preserve">): </w:t>
            </w:r>
            <w:r w:rsidRPr="00E55801">
              <w:rPr>
                <w:b/>
                <w:bCs/>
                <w:szCs w:val="20"/>
                <w:lang w:val="en-US"/>
              </w:rPr>
              <w:t>Bid cost shall be inclusive of all applicable taxes.</w:t>
            </w:r>
          </w:p>
        </w:tc>
      </w:tr>
      <w:tr w:rsidR="00FA5388" w:rsidRPr="00823F79" w14:paraId="58D8BBE4" w14:textId="77777777" w:rsidTr="00880051">
        <w:trPr>
          <w:trHeight w:val="230"/>
        </w:trPr>
        <w:tc>
          <w:tcPr>
            <w:tcW w:w="645" w:type="pct"/>
          </w:tcPr>
          <w:p w14:paraId="21E5EE45" w14:textId="0F327B60" w:rsidR="00FA5388" w:rsidRDefault="00FA5388" w:rsidP="00FA5388">
            <w:pPr>
              <w:widowControl w:val="0"/>
              <w:autoSpaceDE w:val="0"/>
              <w:autoSpaceDN w:val="0"/>
              <w:adjustRightInd w:val="0"/>
              <w:spacing w:after="0" w:line="229" w:lineRule="exact"/>
              <w:rPr>
                <w:szCs w:val="20"/>
              </w:rPr>
            </w:pPr>
            <w:r>
              <w:rPr>
                <w:szCs w:val="20"/>
              </w:rPr>
              <w:t>Specs:</w:t>
            </w:r>
          </w:p>
        </w:tc>
        <w:tc>
          <w:tcPr>
            <w:tcW w:w="853" w:type="pct"/>
          </w:tcPr>
          <w:p w14:paraId="0CF28989" w14:textId="77777777" w:rsidR="00FA5388" w:rsidRDefault="00FA5388" w:rsidP="00FA5388">
            <w:pPr>
              <w:widowControl w:val="0"/>
              <w:autoSpaceDE w:val="0"/>
              <w:autoSpaceDN w:val="0"/>
              <w:adjustRightInd w:val="0"/>
              <w:spacing w:after="0" w:line="240" w:lineRule="auto"/>
              <w:rPr>
                <w:rFonts w:ascii="Times New Roman" w:hAnsi="Times New Roman"/>
                <w:szCs w:val="20"/>
              </w:rPr>
            </w:pPr>
          </w:p>
        </w:tc>
        <w:tc>
          <w:tcPr>
            <w:tcW w:w="3502" w:type="pct"/>
          </w:tcPr>
          <w:p w14:paraId="4F9316A6" w14:textId="2064EC76" w:rsidR="00FA5388" w:rsidRPr="007A79AF" w:rsidRDefault="006505A9" w:rsidP="00E10722">
            <w:pPr>
              <w:widowControl w:val="0"/>
              <w:autoSpaceDE w:val="0"/>
              <w:autoSpaceDN w:val="0"/>
              <w:adjustRightInd w:val="0"/>
              <w:spacing w:after="0" w:line="229" w:lineRule="exact"/>
              <w:rPr>
                <w:szCs w:val="20"/>
                <w:lang w:val="en-US"/>
              </w:rPr>
            </w:pPr>
            <w:r w:rsidRPr="00E55801">
              <w:rPr>
                <w:szCs w:val="20"/>
                <w:lang w:val="en-US"/>
              </w:rPr>
              <w:t xml:space="preserve">Please refer to </w:t>
            </w:r>
            <w:r w:rsidRPr="00E55801">
              <w:rPr>
                <w:b/>
                <w:bCs/>
                <w:szCs w:val="20"/>
                <w:lang w:val="en-US"/>
              </w:rPr>
              <w:t xml:space="preserve">Annex </w:t>
            </w:r>
            <w:r>
              <w:rPr>
                <w:b/>
                <w:bCs/>
                <w:szCs w:val="20"/>
                <w:lang w:val="en-US"/>
              </w:rPr>
              <w:t>V</w:t>
            </w:r>
            <w:r w:rsidR="00EA3009">
              <w:rPr>
                <w:b/>
                <w:bCs/>
                <w:szCs w:val="20"/>
                <w:lang w:val="en-US"/>
              </w:rPr>
              <w:t>II</w:t>
            </w:r>
            <w:r w:rsidRPr="00E55801">
              <w:rPr>
                <w:b/>
                <w:bCs/>
                <w:szCs w:val="20"/>
                <w:lang w:val="en-US"/>
              </w:rPr>
              <w:t xml:space="preserve"> – Bill of Quantities (</w:t>
            </w:r>
            <w:r w:rsidRPr="008B4BC6">
              <w:rPr>
                <w:b/>
                <w:bCs/>
                <w:szCs w:val="20"/>
              </w:rPr>
              <w:t>Lot-4.0-DF-LA</w:t>
            </w:r>
            <w:r w:rsidRPr="00E55801">
              <w:rPr>
                <w:b/>
                <w:bCs/>
                <w:szCs w:val="20"/>
                <w:lang w:val="en-US"/>
              </w:rPr>
              <w:t>)</w:t>
            </w:r>
            <w:r w:rsidRPr="00E55801">
              <w:rPr>
                <w:szCs w:val="20"/>
                <w:lang w:val="en-US"/>
              </w:rPr>
              <w:t xml:space="preserve"> for detailed specifications.</w:t>
            </w:r>
          </w:p>
        </w:tc>
      </w:tr>
      <w:tr w:rsidR="00880051" w:rsidRPr="00823F79" w14:paraId="2D1A79AC" w14:textId="77777777" w:rsidTr="00880051">
        <w:trPr>
          <w:trHeight w:val="230"/>
        </w:trPr>
        <w:tc>
          <w:tcPr>
            <w:tcW w:w="645" w:type="pct"/>
          </w:tcPr>
          <w:p w14:paraId="35E3985B" w14:textId="4C35DB80" w:rsidR="00880051" w:rsidRDefault="00880051" w:rsidP="00880051">
            <w:pPr>
              <w:widowControl w:val="0"/>
              <w:autoSpaceDE w:val="0"/>
              <w:autoSpaceDN w:val="0"/>
              <w:adjustRightInd w:val="0"/>
              <w:spacing w:after="0" w:line="229" w:lineRule="exact"/>
              <w:rPr>
                <w:szCs w:val="20"/>
              </w:rPr>
            </w:pPr>
            <w:r>
              <w:rPr>
                <w:szCs w:val="20"/>
              </w:rPr>
              <w:t>Quantities:</w:t>
            </w:r>
          </w:p>
        </w:tc>
        <w:tc>
          <w:tcPr>
            <w:tcW w:w="853" w:type="pct"/>
          </w:tcPr>
          <w:p w14:paraId="7758AC94" w14:textId="3108C7E3" w:rsidR="00880051" w:rsidRPr="008B4BC6" w:rsidRDefault="00880051" w:rsidP="00880051">
            <w:pPr>
              <w:widowControl w:val="0"/>
              <w:autoSpaceDE w:val="0"/>
              <w:autoSpaceDN w:val="0"/>
              <w:adjustRightInd w:val="0"/>
              <w:spacing w:after="0" w:line="240" w:lineRule="auto"/>
              <w:rPr>
                <w:b/>
                <w:bCs/>
                <w:szCs w:val="20"/>
              </w:rPr>
            </w:pPr>
            <w:r w:rsidRPr="008B4BC6">
              <w:rPr>
                <w:b/>
                <w:bCs/>
                <w:szCs w:val="20"/>
              </w:rPr>
              <w:t>Lot-4.1-SDF-P1</w:t>
            </w:r>
          </w:p>
        </w:tc>
        <w:tc>
          <w:tcPr>
            <w:tcW w:w="3502" w:type="pct"/>
          </w:tcPr>
          <w:p w14:paraId="1FE19B96" w14:textId="70E73099" w:rsidR="00880051" w:rsidRPr="007A79AF" w:rsidRDefault="00880051" w:rsidP="00880051">
            <w:pPr>
              <w:widowControl w:val="0"/>
              <w:autoSpaceDE w:val="0"/>
              <w:autoSpaceDN w:val="0"/>
              <w:adjustRightInd w:val="0"/>
              <w:spacing w:after="0" w:line="229" w:lineRule="exact"/>
              <w:rPr>
                <w:szCs w:val="20"/>
                <w:lang w:val="en-US"/>
              </w:rPr>
            </w:pPr>
            <w:r w:rsidRPr="00E10722">
              <w:rPr>
                <w:w w:val="99"/>
                <w:szCs w:val="20"/>
                <w:lang w:val="en-US"/>
              </w:rPr>
              <w:t>15 Cart Shed</w:t>
            </w:r>
            <w:r w:rsidRPr="004E3F75">
              <w:rPr>
                <w:szCs w:val="20"/>
                <w:lang w:val="en-US"/>
              </w:rPr>
              <w:t xml:space="preserve"> </w:t>
            </w:r>
            <w:r w:rsidR="00B57F31">
              <w:rPr>
                <w:szCs w:val="20"/>
                <w:lang w:val="en-US"/>
              </w:rPr>
              <w:t>to daily wage laborer</w:t>
            </w:r>
            <w:r w:rsidR="00B57F31" w:rsidRPr="004E3F75">
              <w:rPr>
                <w:szCs w:val="20"/>
                <w:lang w:val="en-US"/>
              </w:rPr>
              <w:t xml:space="preserve"> </w:t>
            </w:r>
            <w:r w:rsidRPr="004E3F75">
              <w:rPr>
                <w:szCs w:val="20"/>
                <w:lang w:val="en-US"/>
              </w:rPr>
              <w:t>(</w:t>
            </w:r>
            <w:r>
              <w:rPr>
                <w:szCs w:val="20"/>
                <w:lang w:val="en-US"/>
              </w:rPr>
              <w:t>P1-Doaba</w:t>
            </w:r>
            <w:r w:rsidRPr="00E55801">
              <w:rPr>
                <w:szCs w:val="20"/>
                <w:lang w:val="en-US"/>
              </w:rPr>
              <w:t xml:space="preserve">): </w:t>
            </w:r>
            <w:r w:rsidRPr="00E55801">
              <w:rPr>
                <w:b/>
                <w:bCs/>
                <w:szCs w:val="20"/>
                <w:lang w:val="en-US"/>
              </w:rPr>
              <w:t>Bid cost shall be inclusive of all applicable taxes.</w:t>
            </w:r>
          </w:p>
        </w:tc>
      </w:tr>
      <w:tr w:rsidR="00880051" w:rsidRPr="00823F79" w14:paraId="6AB32359" w14:textId="77777777" w:rsidTr="00880051">
        <w:trPr>
          <w:trHeight w:val="230"/>
        </w:trPr>
        <w:tc>
          <w:tcPr>
            <w:tcW w:w="645" w:type="pct"/>
          </w:tcPr>
          <w:p w14:paraId="6963C85E" w14:textId="7EAF6C90" w:rsidR="00880051" w:rsidRDefault="00880051" w:rsidP="00880051">
            <w:pPr>
              <w:widowControl w:val="0"/>
              <w:autoSpaceDE w:val="0"/>
              <w:autoSpaceDN w:val="0"/>
              <w:adjustRightInd w:val="0"/>
              <w:spacing w:after="0" w:line="229" w:lineRule="exact"/>
              <w:rPr>
                <w:szCs w:val="20"/>
              </w:rPr>
            </w:pPr>
            <w:r>
              <w:rPr>
                <w:szCs w:val="20"/>
              </w:rPr>
              <w:t>Specs:</w:t>
            </w:r>
          </w:p>
        </w:tc>
        <w:tc>
          <w:tcPr>
            <w:tcW w:w="853" w:type="pct"/>
          </w:tcPr>
          <w:p w14:paraId="340A9EF5" w14:textId="77777777" w:rsidR="00880051" w:rsidRPr="008B4BC6" w:rsidRDefault="00880051" w:rsidP="00880051">
            <w:pPr>
              <w:widowControl w:val="0"/>
              <w:autoSpaceDE w:val="0"/>
              <w:autoSpaceDN w:val="0"/>
              <w:adjustRightInd w:val="0"/>
              <w:spacing w:after="0" w:line="240" w:lineRule="auto"/>
              <w:rPr>
                <w:b/>
                <w:bCs/>
                <w:szCs w:val="20"/>
              </w:rPr>
            </w:pPr>
          </w:p>
        </w:tc>
        <w:tc>
          <w:tcPr>
            <w:tcW w:w="3502" w:type="pct"/>
          </w:tcPr>
          <w:p w14:paraId="1680EA8F" w14:textId="03050BD5" w:rsidR="00880051" w:rsidRPr="007A79AF" w:rsidRDefault="00880051" w:rsidP="00880051">
            <w:pPr>
              <w:widowControl w:val="0"/>
              <w:autoSpaceDE w:val="0"/>
              <w:autoSpaceDN w:val="0"/>
              <w:adjustRightInd w:val="0"/>
              <w:spacing w:after="0" w:line="229" w:lineRule="exact"/>
              <w:rPr>
                <w:szCs w:val="20"/>
                <w:lang w:val="en-US"/>
              </w:rPr>
            </w:pPr>
            <w:r w:rsidRPr="00E55801">
              <w:rPr>
                <w:szCs w:val="20"/>
                <w:lang w:val="en-US"/>
              </w:rPr>
              <w:t xml:space="preserve">Please refer to </w:t>
            </w:r>
            <w:r w:rsidRPr="00E55801">
              <w:rPr>
                <w:b/>
                <w:bCs/>
                <w:szCs w:val="20"/>
                <w:lang w:val="en-US"/>
              </w:rPr>
              <w:t xml:space="preserve">Annex </w:t>
            </w:r>
            <w:r>
              <w:rPr>
                <w:b/>
                <w:bCs/>
                <w:szCs w:val="20"/>
                <w:lang w:val="en-US"/>
              </w:rPr>
              <w:t>V</w:t>
            </w:r>
            <w:r w:rsidR="00EA3009">
              <w:rPr>
                <w:b/>
                <w:bCs/>
                <w:szCs w:val="20"/>
                <w:lang w:val="en-US"/>
              </w:rPr>
              <w:t>III</w:t>
            </w:r>
            <w:r w:rsidRPr="00E55801">
              <w:rPr>
                <w:b/>
                <w:bCs/>
                <w:szCs w:val="20"/>
                <w:lang w:val="en-US"/>
              </w:rPr>
              <w:t xml:space="preserve"> – Bill of Quantities (</w:t>
            </w:r>
            <w:r w:rsidR="00EA3009" w:rsidRPr="008B4BC6">
              <w:rPr>
                <w:b/>
                <w:bCs/>
                <w:szCs w:val="20"/>
              </w:rPr>
              <w:t>Lot-4.1-SDF-P1</w:t>
            </w:r>
            <w:r w:rsidRPr="00E55801">
              <w:rPr>
                <w:b/>
                <w:bCs/>
                <w:szCs w:val="20"/>
                <w:lang w:val="en-US"/>
              </w:rPr>
              <w:t>)</w:t>
            </w:r>
            <w:r w:rsidRPr="00E55801">
              <w:rPr>
                <w:szCs w:val="20"/>
                <w:lang w:val="en-US"/>
              </w:rPr>
              <w:t xml:space="preserve"> for detailed specifications.</w:t>
            </w:r>
          </w:p>
        </w:tc>
      </w:tr>
      <w:tr w:rsidR="00880051" w:rsidRPr="00823F79" w14:paraId="13768055" w14:textId="77777777" w:rsidTr="00880051">
        <w:trPr>
          <w:trHeight w:val="230"/>
        </w:trPr>
        <w:tc>
          <w:tcPr>
            <w:tcW w:w="645" w:type="pct"/>
          </w:tcPr>
          <w:p w14:paraId="38AA9109" w14:textId="0D7CB1B7" w:rsidR="00880051" w:rsidRPr="008B02FD" w:rsidRDefault="00880051" w:rsidP="00880051">
            <w:pPr>
              <w:widowControl w:val="0"/>
              <w:autoSpaceDE w:val="0"/>
              <w:autoSpaceDN w:val="0"/>
              <w:adjustRightInd w:val="0"/>
              <w:spacing w:after="0" w:line="229" w:lineRule="exact"/>
              <w:ind w:left="720"/>
              <w:rPr>
                <w:b/>
                <w:bCs/>
                <w:szCs w:val="20"/>
              </w:rPr>
            </w:pPr>
            <w:r w:rsidRPr="008B02FD">
              <w:rPr>
                <w:b/>
                <w:bCs/>
                <w:szCs w:val="20"/>
              </w:rPr>
              <w:t xml:space="preserve">e. </w:t>
            </w:r>
          </w:p>
        </w:tc>
        <w:tc>
          <w:tcPr>
            <w:tcW w:w="853" w:type="pct"/>
          </w:tcPr>
          <w:p w14:paraId="028ADC5E" w14:textId="51373F78" w:rsidR="00880051" w:rsidRPr="008B02FD" w:rsidRDefault="00880051" w:rsidP="00880051">
            <w:pPr>
              <w:widowControl w:val="0"/>
              <w:autoSpaceDE w:val="0"/>
              <w:autoSpaceDN w:val="0"/>
              <w:adjustRightInd w:val="0"/>
              <w:spacing w:after="0" w:line="240" w:lineRule="auto"/>
              <w:rPr>
                <w:b/>
                <w:bCs/>
                <w:szCs w:val="20"/>
              </w:rPr>
            </w:pPr>
            <w:r w:rsidRPr="008B02FD">
              <w:rPr>
                <w:b/>
                <w:bCs/>
                <w:szCs w:val="20"/>
              </w:rPr>
              <w:t>Lot 5:</w:t>
            </w:r>
          </w:p>
        </w:tc>
        <w:tc>
          <w:tcPr>
            <w:tcW w:w="3502" w:type="pct"/>
          </w:tcPr>
          <w:p w14:paraId="2434AA50" w14:textId="54206890" w:rsidR="00880051" w:rsidRPr="007A79AF" w:rsidRDefault="00880051" w:rsidP="00880051">
            <w:pPr>
              <w:widowControl w:val="0"/>
              <w:autoSpaceDE w:val="0"/>
              <w:autoSpaceDN w:val="0"/>
              <w:adjustRightInd w:val="0"/>
              <w:spacing w:after="0" w:line="229" w:lineRule="exact"/>
              <w:jc w:val="both"/>
              <w:rPr>
                <w:szCs w:val="20"/>
                <w:lang w:val="en-US"/>
              </w:rPr>
            </w:pPr>
            <w:r w:rsidRPr="008B02FD">
              <w:rPr>
                <w:b/>
                <w:bCs/>
                <w:szCs w:val="20"/>
              </w:rPr>
              <w:t>Provision of Heatwave Preventive Kit to Field Workers (Bike riders, Courier Services, Food Panda, Traffic Police, etc.) (400 Kits)</w:t>
            </w:r>
          </w:p>
        </w:tc>
      </w:tr>
      <w:tr w:rsidR="00880051" w:rsidRPr="00823F79" w14:paraId="63E68F76" w14:textId="77777777" w:rsidTr="00880051">
        <w:trPr>
          <w:trHeight w:val="230"/>
        </w:trPr>
        <w:tc>
          <w:tcPr>
            <w:tcW w:w="645" w:type="pct"/>
          </w:tcPr>
          <w:p w14:paraId="4177B7F2" w14:textId="48D4AFF9" w:rsidR="00880051" w:rsidRDefault="00880051" w:rsidP="00880051">
            <w:pPr>
              <w:widowControl w:val="0"/>
              <w:autoSpaceDE w:val="0"/>
              <w:autoSpaceDN w:val="0"/>
              <w:adjustRightInd w:val="0"/>
              <w:spacing w:after="0" w:line="229" w:lineRule="exact"/>
              <w:rPr>
                <w:szCs w:val="20"/>
              </w:rPr>
            </w:pPr>
            <w:r>
              <w:rPr>
                <w:szCs w:val="20"/>
              </w:rPr>
              <w:t>Quantities:</w:t>
            </w:r>
          </w:p>
        </w:tc>
        <w:tc>
          <w:tcPr>
            <w:tcW w:w="853" w:type="pct"/>
          </w:tcPr>
          <w:p w14:paraId="28D8A92A" w14:textId="3A113C9B" w:rsidR="00880051" w:rsidRDefault="00880051" w:rsidP="00880051">
            <w:pPr>
              <w:widowControl w:val="0"/>
              <w:autoSpaceDE w:val="0"/>
              <w:autoSpaceDN w:val="0"/>
              <w:adjustRightInd w:val="0"/>
              <w:spacing w:after="0" w:line="240" w:lineRule="auto"/>
              <w:rPr>
                <w:rFonts w:ascii="Times New Roman" w:hAnsi="Times New Roman"/>
                <w:szCs w:val="20"/>
              </w:rPr>
            </w:pPr>
            <w:r w:rsidRPr="008B02FD">
              <w:rPr>
                <w:b/>
                <w:bCs/>
                <w:szCs w:val="20"/>
              </w:rPr>
              <w:t>Lot-5.0-SDF-P1</w:t>
            </w:r>
          </w:p>
        </w:tc>
        <w:tc>
          <w:tcPr>
            <w:tcW w:w="3502" w:type="pct"/>
          </w:tcPr>
          <w:p w14:paraId="1ADE7977" w14:textId="104B43FA" w:rsidR="00880051" w:rsidRPr="004B32C3" w:rsidRDefault="00880051" w:rsidP="00880051">
            <w:pPr>
              <w:widowControl w:val="0"/>
              <w:autoSpaceDE w:val="0"/>
              <w:autoSpaceDN w:val="0"/>
              <w:adjustRightInd w:val="0"/>
              <w:spacing w:after="0" w:line="229" w:lineRule="exact"/>
              <w:rPr>
                <w:w w:val="99"/>
                <w:szCs w:val="20"/>
                <w:lang w:val="en-US"/>
              </w:rPr>
            </w:pPr>
            <w:r w:rsidRPr="004B32C3">
              <w:rPr>
                <w:w w:val="99"/>
                <w:szCs w:val="20"/>
                <w:lang w:val="en-US"/>
              </w:rPr>
              <w:t xml:space="preserve">400 Heatwave Prevention kits </w:t>
            </w:r>
            <w:r w:rsidR="00AF1508" w:rsidRPr="004E3F75">
              <w:rPr>
                <w:szCs w:val="20"/>
                <w:lang w:val="en-US"/>
              </w:rPr>
              <w:t>(</w:t>
            </w:r>
            <w:r w:rsidR="00AF1508">
              <w:rPr>
                <w:szCs w:val="20"/>
                <w:lang w:val="en-US"/>
              </w:rPr>
              <w:t>P1-</w:t>
            </w:r>
            <w:r w:rsidR="00FA17A6">
              <w:rPr>
                <w:szCs w:val="20"/>
                <w:lang w:val="en-US"/>
              </w:rPr>
              <w:t>Sukh</w:t>
            </w:r>
            <w:r w:rsidR="00AF1508" w:rsidRPr="00E55801">
              <w:rPr>
                <w:szCs w:val="20"/>
                <w:lang w:val="en-US"/>
              </w:rPr>
              <w:t xml:space="preserve">): </w:t>
            </w:r>
            <w:r w:rsidR="00AF1508" w:rsidRPr="00E55801">
              <w:rPr>
                <w:b/>
                <w:bCs/>
                <w:szCs w:val="20"/>
                <w:lang w:val="en-US"/>
              </w:rPr>
              <w:t xml:space="preserve">Bid cost shall be inclusive of all </w:t>
            </w:r>
            <w:r w:rsidR="00AF1508" w:rsidRPr="00E55801">
              <w:rPr>
                <w:b/>
                <w:bCs/>
                <w:szCs w:val="20"/>
                <w:lang w:val="en-US"/>
              </w:rPr>
              <w:lastRenderedPageBreak/>
              <w:t>applicable taxes.</w:t>
            </w:r>
          </w:p>
        </w:tc>
      </w:tr>
      <w:tr w:rsidR="00880051" w:rsidRPr="00823F79" w14:paraId="3F1E21BC" w14:textId="77777777" w:rsidTr="00880051">
        <w:trPr>
          <w:trHeight w:val="230"/>
        </w:trPr>
        <w:tc>
          <w:tcPr>
            <w:tcW w:w="645" w:type="pct"/>
          </w:tcPr>
          <w:p w14:paraId="0FEF12BF" w14:textId="226FCEAE" w:rsidR="00880051" w:rsidRDefault="00880051" w:rsidP="00880051">
            <w:pPr>
              <w:widowControl w:val="0"/>
              <w:autoSpaceDE w:val="0"/>
              <w:autoSpaceDN w:val="0"/>
              <w:adjustRightInd w:val="0"/>
              <w:spacing w:after="0" w:line="229" w:lineRule="exact"/>
              <w:rPr>
                <w:szCs w:val="20"/>
              </w:rPr>
            </w:pPr>
            <w:r>
              <w:rPr>
                <w:szCs w:val="20"/>
              </w:rPr>
              <w:lastRenderedPageBreak/>
              <w:t>Specs:</w:t>
            </w:r>
          </w:p>
        </w:tc>
        <w:tc>
          <w:tcPr>
            <w:tcW w:w="853" w:type="pct"/>
          </w:tcPr>
          <w:p w14:paraId="61AED884" w14:textId="44B70B76" w:rsidR="00880051" w:rsidRDefault="000A58E6" w:rsidP="00880051">
            <w:pPr>
              <w:widowControl w:val="0"/>
              <w:autoSpaceDE w:val="0"/>
              <w:autoSpaceDN w:val="0"/>
              <w:adjustRightInd w:val="0"/>
              <w:spacing w:after="0" w:line="240" w:lineRule="auto"/>
              <w:rPr>
                <w:rFonts w:ascii="Times New Roman" w:hAnsi="Times New Roman"/>
                <w:szCs w:val="20"/>
              </w:rPr>
            </w:pPr>
            <w:r>
              <w:rPr>
                <w:rFonts w:ascii="Times New Roman" w:hAnsi="Times New Roman"/>
                <w:szCs w:val="20"/>
              </w:rPr>
              <w:t>`</w:t>
            </w:r>
          </w:p>
        </w:tc>
        <w:tc>
          <w:tcPr>
            <w:tcW w:w="3502" w:type="pct"/>
          </w:tcPr>
          <w:p w14:paraId="0BB52376" w14:textId="4A550D2A" w:rsidR="00880051" w:rsidRPr="007A79AF" w:rsidRDefault="00FA17A6" w:rsidP="00880051">
            <w:pPr>
              <w:widowControl w:val="0"/>
              <w:autoSpaceDE w:val="0"/>
              <w:autoSpaceDN w:val="0"/>
              <w:adjustRightInd w:val="0"/>
              <w:spacing w:after="0" w:line="229" w:lineRule="exact"/>
              <w:rPr>
                <w:szCs w:val="20"/>
                <w:lang w:val="en-US"/>
              </w:rPr>
            </w:pPr>
            <w:r w:rsidRPr="00E55801">
              <w:rPr>
                <w:szCs w:val="20"/>
                <w:lang w:val="en-US"/>
              </w:rPr>
              <w:t xml:space="preserve">Please refer to </w:t>
            </w:r>
            <w:r w:rsidRPr="00E55801">
              <w:rPr>
                <w:b/>
                <w:bCs/>
                <w:szCs w:val="20"/>
                <w:lang w:val="en-US"/>
              </w:rPr>
              <w:t xml:space="preserve">Annex </w:t>
            </w:r>
            <w:r>
              <w:rPr>
                <w:b/>
                <w:bCs/>
                <w:szCs w:val="20"/>
                <w:lang w:val="en-US"/>
              </w:rPr>
              <w:t>VIII</w:t>
            </w:r>
            <w:r w:rsidRPr="00E55801">
              <w:rPr>
                <w:b/>
                <w:bCs/>
                <w:szCs w:val="20"/>
                <w:lang w:val="en-US"/>
              </w:rPr>
              <w:t xml:space="preserve"> – Bill of Quantities (</w:t>
            </w:r>
            <w:r w:rsidRPr="008B02FD">
              <w:rPr>
                <w:b/>
                <w:bCs/>
                <w:szCs w:val="20"/>
              </w:rPr>
              <w:t>Lot-5.0-SDF-P1</w:t>
            </w:r>
            <w:r w:rsidRPr="00E55801">
              <w:rPr>
                <w:b/>
                <w:bCs/>
                <w:szCs w:val="20"/>
                <w:lang w:val="en-US"/>
              </w:rPr>
              <w:t>)</w:t>
            </w:r>
            <w:r w:rsidRPr="00E55801">
              <w:rPr>
                <w:szCs w:val="20"/>
                <w:lang w:val="en-US"/>
              </w:rPr>
              <w:t xml:space="preserve"> for detailed specifications.</w:t>
            </w:r>
          </w:p>
        </w:tc>
      </w:tr>
      <w:tr w:rsidR="00880051" w:rsidRPr="00823F79" w14:paraId="1D8D231A" w14:textId="77777777" w:rsidTr="00880051">
        <w:trPr>
          <w:trHeight w:val="230"/>
        </w:trPr>
        <w:tc>
          <w:tcPr>
            <w:tcW w:w="645" w:type="pct"/>
          </w:tcPr>
          <w:p w14:paraId="62524D92" w14:textId="6A9160DA" w:rsidR="00880051" w:rsidRPr="00A63805" w:rsidRDefault="00880051" w:rsidP="00880051">
            <w:pPr>
              <w:widowControl w:val="0"/>
              <w:autoSpaceDE w:val="0"/>
              <w:autoSpaceDN w:val="0"/>
              <w:adjustRightInd w:val="0"/>
              <w:spacing w:after="0" w:line="229" w:lineRule="exact"/>
              <w:ind w:left="720"/>
              <w:rPr>
                <w:b/>
                <w:bCs/>
                <w:szCs w:val="20"/>
              </w:rPr>
            </w:pPr>
            <w:r w:rsidRPr="008B02FD">
              <w:rPr>
                <w:b/>
                <w:bCs/>
                <w:szCs w:val="20"/>
              </w:rPr>
              <w:t>f.</w:t>
            </w:r>
          </w:p>
        </w:tc>
        <w:tc>
          <w:tcPr>
            <w:tcW w:w="853" w:type="pct"/>
          </w:tcPr>
          <w:p w14:paraId="0A76D513" w14:textId="4F770147" w:rsidR="00880051" w:rsidRDefault="00880051" w:rsidP="00880051">
            <w:pPr>
              <w:widowControl w:val="0"/>
              <w:autoSpaceDE w:val="0"/>
              <w:autoSpaceDN w:val="0"/>
              <w:adjustRightInd w:val="0"/>
              <w:spacing w:after="0" w:line="240" w:lineRule="auto"/>
              <w:rPr>
                <w:rFonts w:ascii="Times New Roman" w:hAnsi="Times New Roman"/>
                <w:szCs w:val="20"/>
              </w:rPr>
            </w:pPr>
            <w:r w:rsidRPr="008F184B">
              <w:rPr>
                <w:b/>
                <w:bCs/>
                <w:szCs w:val="20"/>
              </w:rPr>
              <w:t>Lot 6:</w:t>
            </w:r>
          </w:p>
        </w:tc>
        <w:tc>
          <w:tcPr>
            <w:tcW w:w="3502" w:type="pct"/>
          </w:tcPr>
          <w:p w14:paraId="0BD8F71F" w14:textId="2378F10A" w:rsidR="00880051" w:rsidRPr="008F184B" w:rsidRDefault="00880051" w:rsidP="00880051">
            <w:pPr>
              <w:widowControl w:val="0"/>
              <w:autoSpaceDE w:val="0"/>
              <w:autoSpaceDN w:val="0"/>
              <w:adjustRightInd w:val="0"/>
              <w:spacing w:after="0" w:line="229" w:lineRule="exact"/>
              <w:jc w:val="both"/>
              <w:rPr>
                <w:b/>
                <w:bCs/>
                <w:szCs w:val="20"/>
              </w:rPr>
            </w:pPr>
            <w:r w:rsidRPr="008F184B">
              <w:rPr>
                <w:b/>
                <w:bCs/>
                <w:szCs w:val="20"/>
              </w:rPr>
              <w:t>Creating Cooling impact in the urban heatwave stress points through misting &amp; water tanker showers for relief from heatwave</w:t>
            </w:r>
          </w:p>
        </w:tc>
      </w:tr>
      <w:tr w:rsidR="00880051" w:rsidRPr="00823F79" w14:paraId="6FDDE126" w14:textId="77777777" w:rsidTr="00880051">
        <w:trPr>
          <w:trHeight w:val="578"/>
        </w:trPr>
        <w:tc>
          <w:tcPr>
            <w:tcW w:w="645" w:type="pct"/>
          </w:tcPr>
          <w:p w14:paraId="0FB2CF27" w14:textId="5D883115" w:rsidR="00880051" w:rsidRPr="00CB5127" w:rsidRDefault="00880051" w:rsidP="00880051">
            <w:pPr>
              <w:widowControl w:val="0"/>
              <w:autoSpaceDE w:val="0"/>
              <w:autoSpaceDN w:val="0"/>
              <w:adjustRightInd w:val="0"/>
              <w:spacing w:after="0" w:line="240" w:lineRule="auto"/>
              <w:rPr>
                <w:szCs w:val="20"/>
              </w:rPr>
            </w:pPr>
            <w:r w:rsidRPr="00CB5127">
              <w:rPr>
                <w:szCs w:val="20"/>
              </w:rPr>
              <w:t>Quantities:</w:t>
            </w:r>
          </w:p>
        </w:tc>
        <w:tc>
          <w:tcPr>
            <w:tcW w:w="853" w:type="pct"/>
          </w:tcPr>
          <w:p w14:paraId="59C1CF47" w14:textId="2198A024" w:rsidR="00880051" w:rsidRPr="00CB5127" w:rsidRDefault="00880051" w:rsidP="00880051">
            <w:pPr>
              <w:widowControl w:val="0"/>
              <w:autoSpaceDE w:val="0"/>
              <w:autoSpaceDN w:val="0"/>
              <w:adjustRightInd w:val="0"/>
              <w:spacing w:after="0" w:line="240" w:lineRule="auto"/>
              <w:rPr>
                <w:b/>
                <w:bCs/>
                <w:szCs w:val="20"/>
              </w:rPr>
            </w:pPr>
            <w:r w:rsidRPr="00CB5127">
              <w:rPr>
                <w:b/>
                <w:bCs/>
                <w:szCs w:val="20"/>
              </w:rPr>
              <w:t>Lot-6.0-DF-LA</w:t>
            </w:r>
          </w:p>
        </w:tc>
        <w:tc>
          <w:tcPr>
            <w:tcW w:w="3502" w:type="pct"/>
          </w:tcPr>
          <w:p w14:paraId="7B39B4E6" w14:textId="42855F56" w:rsidR="00880051" w:rsidRPr="00AC4BBF" w:rsidRDefault="00880051" w:rsidP="00880051">
            <w:pPr>
              <w:widowControl w:val="0"/>
              <w:autoSpaceDE w:val="0"/>
              <w:autoSpaceDN w:val="0"/>
              <w:adjustRightInd w:val="0"/>
              <w:spacing w:after="0" w:line="240" w:lineRule="auto"/>
              <w:rPr>
                <w:b/>
                <w:bCs/>
                <w:szCs w:val="20"/>
              </w:rPr>
            </w:pPr>
            <w:r w:rsidRPr="00346E45">
              <w:rPr>
                <w:szCs w:val="20"/>
                <w:lang w:val="en-US"/>
              </w:rPr>
              <w:t xml:space="preserve">1 Unit (Sprinkler/Misting System) </w:t>
            </w:r>
            <w:r w:rsidR="00ED200F" w:rsidRPr="004E3F75">
              <w:rPr>
                <w:szCs w:val="20"/>
                <w:lang w:val="en-US"/>
              </w:rPr>
              <w:t>(</w:t>
            </w:r>
            <w:r w:rsidR="00ED200F">
              <w:rPr>
                <w:szCs w:val="20"/>
                <w:lang w:val="en-US"/>
              </w:rPr>
              <w:t>LA-Doaba</w:t>
            </w:r>
            <w:r w:rsidR="00ED200F" w:rsidRPr="00E55801">
              <w:rPr>
                <w:szCs w:val="20"/>
                <w:lang w:val="en-US"/>
              </w:rPr>
              <w:t xml:space="preserve">): </w:t>
            </w:r>
            <w:r w:rsidR="00ED200F" w:rsidRPr="00E55801">
              <w:rPr>
                <w:b/>
                <w:bCs/>
                <w:szCs w:val="20"/>
                <w:lang w:val="en-US"/>
              </w:rPr>
              <w:t>Bid cost shall be inclusive of all applicable taxes.</w:t>
            </w:r>
          </w:p>
        </w:tc>
      </w:tr>
      <w:tr w:rsidR="00880051" w:rsidRPr="00823F79" w14:paraId="3FE19A65" w14:textId="77777777" w:rsidTr="00880051">
        <w:trPr>
          <w:trHeight w:val="230"/>
        </w:trPr>
        <w:tc>
          <w:tcPr>
            <w:tcW w:w="645" w:type="pct"/>
          </w:tcPr>
          <w:p w14:paraId="3934F8FB" w14:textId="4CCFC7F9" w:rsidR="00880051" w:rsidRDefault="00880051" w:rsidP="00880051">
            <w:pPr>
              <w:widowControl w:val="0"/>
              <w:autoSpaceDE w:val="0"/>
              <w:autoSpaceDN w:val="0"/>
              <w:adjustRightInd w:val="0"/>
              <w:spacing w:after="0" w:line="229" w:lineRule="exact"/>
              <w:rPr>
                <w:szCs w:val="20"/>
              </w:rPr>
            </w:pPr>
            <w:r>
              <w:rPr>
                <w:szCs w:val="20"/>
              </w:rPr>
              <w:t>Specs:</w:t>
            </w:r>
          </w:p>
        </w:tc>
        <w:tc>
          <w:tcPr>
            <w:tcW w:w="853" w:type="pct"/>
          </w:tcPr>
          <w:p w14:paraId="404086EE" w14:textId="77777777" w:rsidR="00880051" w:rsidRDefault="00880051" w:rsidP="00880051">
            <w:pPr>
              <w:widowControl w:val="0"/>
              <w:autoSpaceDE w:val="0"/>
              <w:autoSpaceDN w:val="0"/>
              <w:adjustRightInd w:val="0"/>
              <w:spacing w:after="0" w:line="240" w:lineRule="auto"/>
              <w:rPr>
                <w:rFonts w:ascii="Times New Roman" w:hAnsi="Times New Roman"/>
                <w:szCs w:val="20"/>
              </w:rPr>
            </w:pPr>
          </w:p>
        </w:tc>
        <w:tc>
          <w:tcPr>
            <w:tcW w:w="3502" w:type="pct"/>
          </w:tcPr>
          <w:p w14:paraId="068538D3" w14:textId="46542A89" w:rsidR="00880051" w:rsidRPr="00AC4BBF" w:rsidRDefault="000A58E6" w:rsidP="00880051">
            <w:pPr>
              <w:widowControl w:val="0"/>
              <w:autoSpaceDE w:val="0"/>
              <w:autoSpaceDN w:val="0"/>
              <w:adjustRightInd w:val="0"/>
              <w:spacing w:after="0" w:line="240" w:lineRule="auto"/>
              <w:rPr>
                <w:b/>
                <w:bCs/>
                <w:szCs w:val="20"/>
              </w:rPr>
            </w:pPr>
            <w:r w:rsidRPr="00E55801">
              <w:rPr>
                <w:szCs w:val="20"/>
                <w:lang w:val="en-US"/>
              </w:rPr>
              <w:t xml:space="preserve">Please refer to </w:t>
            </w:r>
            <w:r w:rsidRPr="00E55801">
              <w:rPr>
                <w:b/>
                <w:bCs/>
                <w:szCs w:val="20"/>
                <w:lang w:val="en-US"/>
              </w:rPr>
              <w:t xml:space="preserve">Annex </w:t>
            </w:r>
            <w:r>
              <w:rPr>
                <w:b/>
                <w:bCs/>
                <w:szCs w:val="20"/>
                <w:lang w:val="en-US"/>
              </w:rPr>
              <w:t>IX</w:t>
            </w:r>
            <w:r w:rsidRPr="00E55801">
              <w:rPr>
                <w:b/>
                <w:bCs/>
                <w:szCs w:val="20"/>
                <w:lang w:val="en-US"/>
              </w:rPr>
              <w:t xml:space="preserve"> – Bill of Quantities (</w:t>
            </w:r>
            <w:r w:rsidRPr="00CB5127">
              <w:rPr>
                <w:b/>
                <w:bCs/>
                <w:szCs w:val="20"/>
              </w:rPr>
              <w:t>Lot-6.0-DF-LA</w:t>
            </w:r>
            <w:r w:rsidRPr="00E55801">
              <w:rPr>
                <w:b/>
                <w:bCs/>
                <w:szCs w:val="20"/>
                <w:lang w:val="en-US"/>
              </w:rPr>
              <w:t>)</w:t>
            </w:r>
            <w:r w:rsidRPr="00E55801">
              <w:rPr>
                <w:szCs w:val="20"/>
                <w:lang w:val="en-US"/>
              </w:rPr>
              <w:t xml:space="preserve"> for detailed specifications.</w:t>
            </w:r>
          </w:p>
        </w:tc>
      </w:tr>
      <w:tr w:rsidR="00880051" w:rsidRPr="00823F79" w14:paraId="383E980B" w14:textId="77777777" w:rsidTr="00880051">
        <w:trPr>
          <w:trHeight w:val="230"/>
        </w:trPr>
        <w:tc>
          <w:tcPr>
            <w:tcW w:w="645" w:type="pct"/>
          </w:tcPr>
          <w:p w14:paraId="4B0C6935" w14:textId="6737A648" w:rsidR="00880051" w:rsidRDefault="00880051" w:rsidP="00880051">
            <w:pPr>
              <w:widowControl w:val="0"/>
              <w:autoSpaceDE w:val="0"/>
              <w:autoSpaceDN w:val="0"/>
              <w:adjustRightInd w:val="0"/>
              <w:spacing w:after="0" w:line="229" w:lineRule="exact"/>
              <w:rPr>
                <w:szCs w:val="20"/>
              </w:rPr>
            </w:pPr>
            <w:r>
              <w:rPr>
                <w:szCs w:val="20"/>
              </w:rPr>
              <w:t>Quantities:</w:t>
            </w:r>
          </w:p>
        </w:tc>
        <w:tc>
          <w:tcPr>
            <w:tcW w:w="853" w:type="pct"/>
          </w:tcPr>
          <w:p w14:paraId="362CE647" w14:textId="06D23DDB" w:rsidR="00880051" w:rsidRDefault="00880051" w:rsidP="00880051">
            <w:pPr>
              <w:widowControl w:val="0"/>
              <w:autoSpaceDE w:val="0"/>
              <w:autoSpaceDN w:val="0"/>
              <w:adjustRightInd w:val="0"/>
              <w:spacing w:after="0" w:line="240" w:lineRule="auto"/>
              <w:rPr>
                <w:rFonts w:ascii="Times New Roman" w:hAnsi="Times New Roman"/>
                <w:szCs w:val="20"/>
              </w:rPr>
            </w:pPr>
            <w:r w:rsidRPr="001E7A78">
              <w:rPr>
                <w:b/>
                <w:bCs/>
                <w:szCs w:val="20"/>
              </w:rPr>
              <w:t>Lot-6.1-SDF-P1</w:t>
            </w:r>
          </w:p>
        </w:tc>
        <w:tc>
          <w:tcPr>
            <w:tcW w:w="3502" w:type="pct"/>
          </w:tcPr>
          <w:p w14:paraId="738B0B54" w14:textId="670C6FD2" w:rsidR="00880051" w:rsidRPr="007A79AF" w:rsidRDefault="000A58E6" w:rsidP="00880051">
            <w:pPr>
              <w:widowControl w:val="0"/>
              <w:autoSpaceDE w:val="0"/>
              <w:autoSpaceDN w:val="0"/>
              <w:adjustRightInd w:val="0"/>
              <w:spacing w:after="0" w:line="229" w:lineRule="exact"/>
              <w:rPr>
                <w:szCs w:val="20"/>
                <w:lang w:val="en-US"/>
              </w:rPr>
            </w:pPr>
            <w:r w:rsidRPr="00346E45">
              <w:rPr>
                <w:szCs w:val="20"/>
                <w:lang w:val="en-US"/>
              </w:rPr>
              <w:t xml:space="preserve">1 Unit (Sprinkler/Misting System) </w:t>
            </w:r>
            <w:r w:rsidRPr="004E3F75">
              <w:rPr>
                <w:szCs w:val="20"/>
                <w:lang w:val="en-US"/>
              </w:rPr>
              <w:t>(</w:t>
            </w:r>
            <w:r>
              <w:rPr>
                <w:szCs w:val="20"/>
                <w:lang w:val="en-US"/>
              </w:rPr>
              <w:t>P1-Sukh</w:t>
            </w:r>
            <w:r w:rsidRPr="00E55801">
              <w:rPr>
                <w:szCs w:val="20"/>
                <w:lang w:val="en-US"/>
              </w:rPr>
              <w:t xml:space="preserve">): </w:t>
            </w:r>
            <w:r w:rsidRPr="00E55801">
              <w:rPr>
                <w:b/>
                <w:bCs/>
                <w:szCs w:val="20"/>
                <w:lang w:val="en-US"/>
              </w:rPr>
              <w:t>Bid cost shall be inclusive of all applicable taxes.</w:t>
            </w:r>
          </w:p>
        </w:tc>
      </w:tr>
      <w:tr w:rsidR="00880051" w:rsidRPr="00823F79" w14:paraId="2855AE6D" w14:textId="77777777" w:rsidTr="00880051">
        <w:trPr>
          <w:trHeight w:val="230"/>
        </w:trPr>
        <w:tc>
          <w:tcPr>
            <w:tcW w:w="645" w:type="pct"/>
          </w:tcPr>
          <w:p w14:paraId="60BC46C2" w14:textId="5CF31729" w:rsidR="00880051" w:rsidRDefault="00880051" w:rsidP="00880051">
            <w:pPr>
              <w:widowControl w:val="0"/>
              <w:autoSpaceDE w:val="0"/>
              <w:autoSpaceDN w:val="0"/>
              <w:adjustRightInd w:val="0"/>
              <w:spacing w:after="0" w:line="229" w:lineRule="exact"/>
              <w:rPr>
                <w:szCs w:val="20"/>
              </w:rPr>
            </w:pPr>
            <w:r>
              <w:rPr>
                <w:szCs w:val="20"/>
              </w:rPr>
              <w:t>Specs:</w:t>
            </w:r>
          </w:p>
        </w:tc>
        <w:tc>
          <w:tcPr>
            <w:tcW w:w="853" w:type="pct"/>
          </w:tcPr>
          <w:p w14:paraId="31F37930" w14:textId="77777777" w:rsidR="00880051" w:rsidRDefault="00880051" w:rsidP="00880051">
            <w:pPr>
              <w:widowControl w:val="0"/>
              <w:autoSpaceDE w:val="0"/>
              <w:autoSpaceDN w:val="0"/>
              <w:adjustRightInd w:val="0"/>
              <w:spacing w:after="0" w:line="240" w:lineRule="auto"/>
              <w:rPr>
                <w:rFonts w:ascii="Times New Roman" w:hAnsi="Times New Roman"/>
                <w:szCs w:val="20"/>
              </w:rPr>
            </w:pPr>
          </w:p>
        </w:tc>
        <w:tc>
          <w:tcPr>
            <w:tcW w:w="3502" w:type="pct"/>
          </w:tcPr>
          <w:p w14:paraId="647CF1D0" w14:textId="7779BF4B" w:rsidR="00880051" w:rsidRPr="007A79AF" w:rsidRDefault="006A224C" w:rsidP="00880051">
            <w:pPr>
              <w:widowControl w:val="0"/>
              <w:autoSpaceDE w:val="0"/>
              <w:autoSpaceDN w:val="0"/>
              <w:adjustRightInd w:val="0"/>
              <w:spacing w:after="0" w:line="229" w:lineRule="exact"/>
              <w:rPr>
                <w:szCs w:val="20"/>
                <w:lang w:val="en-US"/>
              </w:rPr>
            </w:pPr>
            <w:r w:rsidRPr="00E55801">
              <w:rPr>
                <w:szCs w:val="20"/>
                <w:lang w:val="en-US"/>
              </w:rPr>
              <w:t xml:space="preserve">Please refer to </w:t>
            </w:r>
            <w:r w:rsidRPr="00E55801">
              <w:rPr>
                <w:b/>
                <w:bCs/>
                <w:szCs w:val="20"/>
                <w:lang w:val="en-US"/>
              </w:rPr>
              <w:t xml:space="preserve">Annex </w:t>
            </w:r>
            <w:r>
              <w:rPr>
                <w:b/>
                <w:bCs/>
                <w:szCs w:val="20"/>
                <w:lang w:val="en-US"/>
              </w:rPr>
              <w:t>X</w:t>
            </w:r>
            <w:r w:rsidRPr="00E55801">
              <w:rPr>
                <w:b/>
                <w:bCs/>
                <w:szCs w:val="20"/>
                <w:lang w:val="en-US"/>
              </w:rPr>
              <w:t xml:space="preserve"> – Bill of Quantities (</w:t>
            </w:r>
            <w:r w:rsidR="00941A3B" w:rsidRPr="001E7A78">
              <w:rPr>
                <w:b/>
                <w:bCs/>
                <w:szCs w:val="20"/>
              </w:rPr>
              <w:t>Lot-6.1-SDF-P1</w:t>
            </w:r>
            <w:r w:rsidRPr="00E55801">
              <w:rPr>
                <w:b/>
                <w:bCs/>
                <w:szCs w:val="20"/>
                <w:lang w:val="en-US"/>
              </w:rPr>
              <w:t>)</w:t>
            </w:r>
            <w:r w:rsidRPr="00E55801">
              <w:rPr>
                <w:szCs w:val="20"/>
                <w:lang w:val="en-US"/>
              </w:rPr>
              <w:t xml:space="preserve"> for detailed specifications.</w:t>
            </w:r>
          </w:p>
        </w:tc>
      </w:tr>
    </w:tbl>
    <w:p w14:paraId="2D0A9C7B" w14:textId="77777777" w:rsidR="00554CAB" w:rsidRDefault="00E802E6" w:rsidP="00554CAB">
      <w:pPr>
        <w:pStyle w:val="ListParagraph"/>
        <w:numPr>
          <w:ilvl w:val="1"/>
          <w:numId w:val="25"/>
        </w:numPr>
        <w:spacing w:after="4" w:line="249" w:lineRule="auto"/>
        <w:jc w:val="both"/>
        <w:rPr>
          <w:szCs w:val="20"/>
          <w:lang w:val="en-US"/>
        </w:rPr>
      </w:pPr>
      <w:r w:rsidRPr="00E802E6">
        <w:rPr>
          <w:szCs w:val="20"/>
          <w:lang w:val="en-US"/>
        </w:rPr>
        <w:t>All goods supplied under this tender shall be new, unused, of merchantable quality, and strictly compliant with the technical specifications defined in the tender documents.</w:t>
      </w:r>
    </w:p>
    <w:p w14:paraId="0172EDF1" w14:textId="77777777" w:rsidR="00554CAB" w:rsidRDefault="00E802E6" w:rsidP="00554CAB">
      <w:pPr>
        <w:pStyle w:val="ListParagraph"/>
        <w:numPr>
          <w:ilvl w:val="1"/>
          <w:numId w:val="25"/>
        </w:numPr>
        <w:spacing w:after="4" w:line="249" w:lineRule="auto"/>
        <w:jc w:val="both"/>
        <w:rPr>
          <w:szCs w:val="20"/>
          <w:lang w:val="en-US"/>
        </w:rPr>
      </w:pPr>
      <w:r w:rsidRPr="00554CAB">
        <w:rPr>
          <w:szCs w:val="20"/>
          <w:lang w:val="en-US"/>
        </w:rPr>
        <w:t>All items must conform to applicable national and/or international standards.</w:t>
      </w:r>
    </w:p>
    <w:p w14:paraId="13AC6B4A" w14:textId="77777777" w:rsidR="00554CAB" w:rsidRDefault="00E802E6" w:rsidP="00554CAB">
      <w:pPr>
        <w:pStyle w:val="ListParagraph"/>
        <w:numPr>
          <w:ilvl w:val="1"/>
          <w:numId w:val="25"/>
        </w:numPr>
        <w:spacing w:after="4" w:line="249" w:lineRule="auto"/>
        <w:jc w:val="both"/>
        <w:rPr>
          <w:szCs w:val="20"/>
          <w:lang w:val="en-US"/>
        </w:rPr>
      </w:pPr>
      <w:r w:rsidRPr="00554CAB">
        <w:rPr>
          <w:szCs w:val="20"/>
          <w:lang w:val="en-US"/>
        </w:rPr>
        <w:t>The country of origin of all goods must be clearly stated in the bid.</w:t>
      </w:r>
    </w:p>
    <w:p w14:paraId="4C91C221" w14:textId="77777777" w:rsidR="00554CAB" w:rsidRPr="00554CAB" w:rsidRDefault="00E802E6" w:rsidP="00554CAB">
      <w:pPr>
        <w:pStyle w:val="ListParagraph"/>
        <w:numPr>
          <w:ilvl w:val="1"/>
          <w:numId w:val="25"/>
        </w:numPr>
        <w:spacing w:after="4" w:line="249" w:lineRule="auto"/>
        <w:jc w:val="both"/>
        <w:rPr>
          <w:b/>
          <w:bCs/>
          <w:szCs w:val="20"/>
          <w:lang w:val="en-US"/>
        </w:rPr>
      </w:pPr>
      <w:r w:rsidRPr="00554CAB">
        <w:rPr>
          <w:b/>
          <w:bCs/>
          <w:szCs w:val="20"/>
          <w:lang w:val="en-US"/>
        </w:rPr>
        <w:t>Any proposed equivalent or alternative item must:</w:t>
      </w:r>
    </w:p>
    <w:p w14:paraId="3483FA4F" w14:textId="77777777" w:rsidR="00554CAB" w:rsidRDefault="00E802E6" w:rsidP="00554CAB">
      <w:pPr>
        <w:pStyle w:val="ListParagraph"/>
        <w:numPr>
          <w:ilvl w:val="2"/>
          <w:numId w:val="25"/>
        </w:numPr>
        <w:spacing w:after="4" w:line="249" w:lineRule="auto"/>
        <w:jc w:val="both"/>
        <w:rPr>
          <w:szCs w:val="20"/>
          <w:lang w:val="en-US"/>
        </w:rPr>
      </w:pPr>
      <w:r w:rsidRPr="00554CAB">
        <w:rPr>
          <w:szCs w:val="20"/>
          <w:lang w:val="en-US"/>
        </w:rPr>
        <w:t>Meet or exceed the specified technical requirements; and</w:t>
      </w:r>
    </w:p>
    <w:p w14:paraId="67FEE433" w14:textId="77777777" w:rsidR="00554CAB" w:rsidRDefault="00E802E6" w:rsidP="00554CAB">
      <w:pPr>
        <w:pStyle w:val="ListParagraph"/>
        <w:numPr>
          <w:ilvl w:val="2"/>
          <w:numId w:val="25"/>
        </w:numPr>
        <w:spacing w:after="4" w:line="249" w:lineRule="auto"/>
        <w:jc w:val="both"/>
        <w:rPr>
          <w:szCs w:val="20"/>
          <w:lang w:val="en-US"/>
        </w:rPr>
      </w:pPr>
      <w:r w:rsidRPr="00554CAB">
        <w:rPr>
          <w:szCs w:val="20"/>
          <w:lang w:val="en-US"/>
        </w:rPr>
        <w:t>Be supported by complete technical documentation, certifications, and justification.</w:t>
      </w:r>
    </w:p>
    <w:p w14:paraId="23DD917C" w14:textId="77777777" w:rsidR="00554CAB" w:rsidRDefault="00E802E6" w:rsidP="00554CAB">
      <w:pPr>
        <w:pStyle w:val="ListParagraph"/>
        <w:numPr>
          <w:ilvl w:val="2"/>
          <w:numId w:val="25"/>
        </w:numPr>
        <w:spacing w:after="4" w:line="249" w:lineRule="auto"/>
        <w:jc w:val="both"/>
        <w:rPr>
          <w:szCs w:val="20"/>
          <w:lang w:val="en-US"/>
        </w:rPr>
      </w:pPr>
      <w:r w:rsidRPr="00554CAB">
        <w:rPr>
          <w:szCs w:val="20"/>
          <w:lang w:val="en-US"/>
        </w:rPr>
        <w:t>The Contracting Authority reserves the right to accept or reject such alternatives at its sole discretion.</w:t>
      </w:r>
    </w:p>
    <w:p w14:paraId="577A2EE4" w14:textId="77777777" w:rsidR="00554CAB" w:rsidRDefault="00E802E6" w:rsidP="00554CAB">
      <w:pPr>
        <w:pStyle w:val="ListParagraph"/>
        <w:numPr>
          <w:ilvl w:val="1"/>
          <w:numId w:val="25"/>
        </w:numPr>
        <w:spacing w:after="4" w:line="249" w:lineRule="auto"/>
        <w:jc w:val="both"/>
        <w:rPr>
          <w:szCs w:val="20"/>
          <w:lang w:val="en-US"/>
        </w:rPr>
      </w:pPr>
      <w:r w:rsidRPr="00554CAB">
        <w:rPr>
          <w:szCs w:val="20"/>
          <w:lang w:val="en-US"/>
        </w:rPr>
        <w:t>All prices shall be quoted in PKR and must be inclusive of all applicable taxes, duties, and transportation costs.</w:t>
      </w:r>
    </w:p>
    <w:p w14:paraId="03515831" w14:textId="77777777" w:rsidR="00554CAB" w:rsidRDefault="00E802E6" w:rsidP="00554CAB">
      <w:pPr>
        <w:pStyle w:val="ListParagraph"/>
        <w:numPr>
          <w:ilvl w:val="1"/>
          <w:numId w:val="25"/>
        </w:numPr>
        <w:spacing w:after="4" w:line="249" w:lineRule="auto"/>
        <w:jc w:val="both"/>
        <w:rPr>
          <w:szCs w:val="20"/>
          <w:lang w:val="en-US"/>
        </w:rPr>
      </w:pPr>
      <w:r w:rsidRPr="00554CAB">
        <w:rPr>
          <w:szCs w:val="20"/>
          <w:lang w:val="en-US"/>
        </w:rPr>
        <w:t>In the event of a discrepancy between unit price and total price, the unit price shall prevail, and the total shall be corrected accordingly.</w:t>
      </w:r>
    </w:p>
    <w:p w14:paraId="1D534A29" w14:textId="77777777" w:rsidR="00554CAB" w:rsidRDefault="00E802E6" w:rsidP="00554CAB">
      <w:pPr>
        <w:pStyle w:val="ListParagraph"/>
        <w:numPr>
          <w:ilvl w:val="1"/>
          <w:numId w:val="25"/>
        </w:numPr>
        <w:spacing w:after="4" w:line="249" w:lineRule="auto"/>
        <w:jc w:val="both"/>
        <w:rPr>
          <w:szCs w:val="20"/>
          <w:lang w:val="en-US"/>
        </w:rPr>
      </w:pPr>
      <w:r w:rsidRPr="00554CAB">
        <w:rPr>
          <w:szCs w:val="20"/>
          <w:lang w:val="en-US"/>
        </w:rPr>
        <w:t>Conditional pricing or incomplete financial offers may result in disqualification.</w:t>
      </w:r>
    </w:p>
    <w:p w14:paraId="6E2572EA" w14:textId="77777777" w:rsidR="00554CAB" w:rsidRDefault="00E802E6" w:rsidP="00554CAB">
      <w:pPr>
        <w:pStyle w:val="ListParagraph"/>
        <w:numPr>
          <w:ilvl w:val="1"/>
          <w:numId w:val="25"/>
        </w:numPr>
        <w:spacing w:after="4" w:line="249" w:lineRule="auto"/>
        <w:jc w:val="both"/>
        <w:rPr>
          <w:szCs w:val="20"/>
          <w:lang w:val="en-US"/>
        </w:rPr>
      </w:pPr>
      <w:r w:rsidRPr="00554CAB">
        <w:rPr>
          <w:szCs w:val="20"/>
          <w:lang w:val="en-US"/>
        </w:rPr>
        <w:t>The supplier shall adhere to the delivery schedule agreed upon in the Purchase Order/Contract. Timely delivery is an essential contractual obligation.</w:t>
      </w:r>
    </w:p>
    <w:p w14:paraId="187FF8AA" w14:textId="5CF99712" w:rsidR="0071565B" w:rsidRPr="00554CAB" w:rsidRDefault="00E802E6" w:rsidP="00554CAB">
      <w:pPr>
        <w:pStyle w:val="ListParagraph"/>
        <w:numPr>
          <w:ilvl w:val="1"/>
          <w:numId w:val="25"/>
        </w:numPr>
        <w:tabs>
          <w:tab w:val="left" w:pos="1530"/>
          <w:tab w:val="left" w:pos="1620"/>
        </w:tabs>
        <w:spacing w:after="4" w:line="249" w:lineRule="auto"/>
        <w:jc w:val="both"/>
        <w:rPr>
          <w:szCs w:val="20"/>
          <w:lang w:val="en-US"/>
        </w:rPr>
      </w:pPr>
      <w:r w:rsidRPr="00554CAB">
        <w:rPr>
          <w:szCs w:val="20"/>
          <w:lang w:val="en-US"/>
        </w:rPr>
        <w:t>Partial deliveries shall not be permitted unless prior written approval is obtained from the Contracting Authority.</w:t>
      </w:r>
      <w:r w:rsidR="0071565B" w:rsidRPr="00554CAB">
        <w:rPr>
          <w:szCs w:val="20"/>
          <w:lang w:val="en-US"/>
        </w:rPr>
        <w:t xml:space="preserve"> </w:t>
      </w:r>
      <w:r w:rsidRPr="00554CAB">
        <w:rPr>
          <w:szCs w:val="20"/>
          <w:lang w:val="en-US"/>
        </w:rPr>
        <w:t>The bidder must clearly indicate the delivery lead time for each item in calendar days or hours, as applicable.</w:t>
      </w:r>
    </w:p>
    <w:p w14:paraId="60128E52" w14:textId="77777777" w:rsidR="0071565B" w:rsidRDefault="00E802E6" w:rsidP="00554CAB">
      <w:pPr>
        <w:pStyle w:val="ListParagraph"/>
        <w:numPr>
          <w:ilvl w:val="1"/>
          <w:numId w:val="25"/>
        </w:numPr>
        <w:tabs>
          <w:tab w:val="left" w:pos="1530"/>
          <w:tab w:val="left" w:pos="1620"/>
        </w:tabs>
        <w:spacing w:after="4" w:line="249" w:lineRule="auto"/>
        <w:jc w:val="both"/>
        <w:rPr>
          <w:szCs w:val="20"/>
          <w:lang w:val="en-US"/>
        </w:rPr>
      </w:pPr>
      <w:r w:rsidRPr="0071565B">
        <w:rPr>
          <w:szCs w:val="20"/>
          <w:lang w:val="en-US"/>
        </w:rPr>
        <w:t>Failure to meet delivery timelines may result in penalties, cancellation of contract/agreement framework, and/or blacklisting, in accordance with applicable procurement rules.</w:t>
      </w:r>
    </w:p>
    <w:p w14:paraId="078D951B" w14:textId="0621F722" w:rsidR="00E802E6" w:rsidRPr="00554CAB" w:rsidRDefault="00E802E6" w:rsidP="00554CAB">
      <w:pPr>
        <w:pStyle w:val="ListParagraph"/>
        <w:numPr>
          <w:ilvl w:val="1"/>
          <w:numId w:val="25"/>
        </w:numPr>
        <w:tabs>
          <w:tab w:val="left" w:pos="1530"/>
          <w:tab w:val="left" w:pos="1620"/>
        </w:tabs>
        <w:spacing w:after="4" w:line="249" w:lineRule="auto"/>
        <w:jc w:val="both"/>
        <w:rPr>
          <w:b/>
          <w:bCs/>
          <w:szCs w:val="20"/>
          <w:lang w:val="en-US"/>
        </w:rPr>
      </w:pPr>
      <w:r w:rsidRPr="00554CAB">
        <w:rPr>
          <w:b/>
          <w:bCs/>
          <w:szCs w:val="20"/>
          <w:lang w:val="en-US"/>
        </w:rPr>
        <w:t>The Contracting Authority reserves the right, at its sole discretion, to:</w:t>
      </w:r>
    </w:p>
    <w:p w14:paraId="0D090F18" w14:textId="77777777" w:rsidR="0071565B" w:rsidRDefault="00E802E6" w:rsidP="0071565B">
      <w:pPr>
        <w:pStyle w:val="ListParagraph"/>
        <w:numPr>
          <w:ilvl w:val="2"/>
          <w:numId w:val="25"/>
        </w:numPr>
        <w:spacing w:after="4" w:line="249" w:lineRule="auto"/>
        <w:jc w:val="both"/>
        <w:rPr>
          <w:szCs w:val="20"/>
          <w:lang w:val="en-US"/>
        </w:rPr>
      </w:pPr>
      <w:r w:rsidRPr="00E802E6">
        <w:rPr>
          <w:szCs w:val="20"/>
          <w:lang w:val="en-US"/>
        </w:rPr>
        <w:t>Increase or decrease quantities at the time of contract award or during execution;</w:t>
      </w:r>
    </w:p>
    <w:p w14:paraId="45882BDB" w14:textId="77777777" w:rsidR="0071565B" w:rsidRDefault="00E802E6" w:rsidP="0071565B">
      <w:pPr>
        <w:pStyle w:val="ListParagraph"/>
        <w:numPr>
          <w:ilvl w:val="2"/>
          <w:numId w:val="25"/>
        </w:numPr>
        <w:spacing w:after="4" w:line="249" w:lineRule="auto"/>
        <w:jc w:val="both"/>
        <w:rPr>
          <w:szCs w:val="20"/>
          <w:lang w:val="en-US"/>
        </w:rPr>
      </w:pPr>
      <w:r w:rsidRPr="0071565B">
        <w:rPr>
          <w:szCs w:val="20"/>
          <w:lang w:val="en-US"/>
        </w:rPr>
        <w:t>Make minor modifications to technical specifications where necessary;</w:t>
      </w:r>
    </w:p>
    <w:p w14:paraId="564F2BBA" w14:textId="77777777" w:rsidR="0071565B" w:rsidRDefault="00E802E6" w:rsidP="0071565B">
      <w:pPr>
        <w:pStyle w:val="ListParagraph"/>
        <w:numPr>
          <w:ilvl w:val="2"/>
          <w:numId w:val="25"/>
        </w:numPr>
        <w:spacing w:after="4" w:line="249" w:lineRule="auto"/>
        <w:jc w:val="both"/>
        <w:rPr>
          <w:szCs w:val="20"/>
          <w:lang w:val="en-US"/>
        </w:rPr>
      </w:pPr>
      <w:r w:rsidRPr="0071565B">
        <w:rPr>
          <w:szCs w:val="20"/>
          <w:lang w:val="en-US"/>
        </w:rPr>
        <w:t>Accept or reject any or all bids without assigning any reason;</w:t>
      </w:r>
    </w:p>
    <w:p w14:paraId="79B3AF96" w14:textId="74B17129" w:rsidR="00E802E6" w:rsidRPr="0071565B" w:rsidRDefault="00E802E6" w:rsidP="0071565B">
      <w:pPr>
        <w:pStyle w:val="ListParagraph"/>
        <w:numPr>
          <w:ilvl w:val="2"/>
          <w:numId w:val="25"/>
        </w:numPr>
        <w:spacing w:after="4" w:line="249" w:lineRule="auto"/>
        <w:jc w:val="both"/>
        <w:rPr>
          <w:szCs w:val="20"/>
          <w:lang w:val="en-US"/>
        </w:rPr>
      </w:pPr>
      <w:r w:rsidRPr="0071565B">
        <w:rPr>
          <w:szCs w:val="20"/>
          <w:lang w:val="en-US"/>
        </w:rPr>
        <w:t>Annul the procurement process at any stage without incurring liability.</w:t>
      </w:r>
    </w:p>
    <w:p w14:paraId="002C717C" w14:textId="46627566" w:rsidR="00E802E6" w:rsidRPr="00E802E6" w:rsidRDefault="00E802E6" w:rsidP="00554CAB">
      <w:pPr>
        <w:pStyle w:val="ListParagraph"/>
        <w:numPr>
          <w:ilvl w:val="1"/>
          <w:numId w:val="25"/>
        </w:numPr>
        <w:tabs>
          <w:tab w:val="left" w:pos="1530"/>
          <w:tab w:val="left" w:pos="1620"/>
        </w:tabs>
        <w:spacing w:after="4" w:line="249" w:lineRule="auto"/>
        <w:jc w:val="both"/>
        <w:rPr>
          <w:szCs w:val="20"/>
          <w:lang w:val="en-US"/>
        </w:rPr>
      </w:pPr>
      <w:r w:rsidRPr="00E802E6">
        <w:rPr>
          <w:szCs w:val="20"/>
          <w:lang w:val="en-US"/>
        </w:rPr>
        <w:t>This tender is issued as a framework/conditional procurement by two partner organizations (Lead Applicant and Implementing Partner) for identical items.</w:t>
      </w:r>
    </w:p>
    <w:p w14:paraId="5889A053" w14:textId="77777777" w:rsidR="00E94D27" w:rsidRDefault="00E802E6" w:rsidP="00554CAB">
      <w:pPr>
        <w:pStyle w:val="ListParagraph"/>
        <w:numPr>
          <w:ilvl w:val="1"/>
          <w:numId w:val="25"/>
        </w:numPr>
        <w:tabs>
          <w:tab w:val="left" w:pos="1530"/>
          <w:tab w:val="left" w:pos="1620"/>
        </w:tabs>
        <w:spacing w:after="4" w:line="249" w:lineRule="auto"/>
        <w:jc w:val="both"/>
        <w:rPr>
          <w:szCs w:val="20"/>
          <w:lang w:val="en-US"/>
        </w:rPr>
      </w:pPr>
      <w:r w:rsidRPr="00E802E6">
        <w:rPr>
          <w:szCs w:val="20"/>
          <w:lang w:val="en-US"/>
        </w:rPr>
        <w:t>The total requirement is divided into two (02) lots, each representing approximately 50% of the estimated quantity.</w:t>
      </w:r>
    </w:p>
    <w:p w14:paraId="51E2C912" w14:textId="77777777" w:rsidR="00E94D27" w:rsidRDefault="00E802E6" w:rsidP="00554CAB">
      <w:pPr>
        <w:pStyle w:val="ListParagraph"/>
        <w:numPr>
          <w:ilvl w:val="1"/>
          <w:numId w:val="25"/>
        </w:numPr>
        <w:tabs>
          <w:tab w:val="left" w:pos="1530"/>
          <w:tab w:val="left" w:pos="1620"/>
        </w:tabs>
        <w:spacing w:after="4" w:line="249" w:lineRule="auto"/>
        <w:jc w:val="both"/>
        <w:rPr>
          <w:szCs w:val="20"/>
          <w:lang w:val="en-US"/>
        </w:rPr>
      </w:pPr>
      <w:r w:rsidRPr="00E94D27">
        <w:rPr>
          <w:szCs w:val="20"/>
          <w:lang w:val="en-US"/>
        </w:rPr>
        <w:t>Bidders may submit offers for one or both lots, clearly indicating the applicable Lot Code(s) in their bid. Failure to indicate Lot Code(s) may result in disqualification.</w:t>
      </w:r>
    </w:p>
    <w:p w14:paraId="405C1A88" w14:textId="0F913D21" w:rsidR="00E802E6" w:rsidRPr="00E94D27" w:rsidRDefault="00E802E6" w:rsidP="00554CAB">
      <w:pPr>
        <w:pStyle w:val="ListParagraph"/>
        <w:numPr>
          <w:ilvl w:val="1"/>
          <w:numId w:val="25"/>
        </w:numPr>
        <w:tabs>
          <w:tab w:val="left" w:pos="1530"/>
          <w:tab w:val="left" w:pos="1620"/>
        </w:tabs>
        <w:spacing w:after="4" w:line="249" w:lineRule="auto"/>
        <w:jc w:val="both"/>
        <w:rPr>
          <w:szCs w:val="20"/>
          <w:lang w:val="en-US"/>
        </w:rPr>
      </w:pPr>
      <w:r w:rsidRPr="00E94D27">
        <w:rPr>
          <w:szCs w:val="20"/>
          <w:lang w:val="en-US"/>
        </w:rPr>
        <w:t>The Contracting Authority does not guarantee the award of any minimum quantity, as procurement is subject to external triggers, programmatic needs, and funding availability.</w:t>
      </w:r>
    </w:p>
    <w:p w14:paraId="2872B8B6" w14:textId="10B42C49" w:rsidR="00E802E6" w:rsidRPr="00554CAB" w:rsidRDefault="00E802E6" w:rsidP="00554CAB">
      <w:pPr>
        <w:pStyle w:val="ListParagraph"/>
        <w:numPr>
          <w:ilvl w:val="1"/>
          <w:numId w:val="25"/>
        </w:numPr>
        <w:tabs>
          <w:tab w:val="left" w:pos="1530"/>
          <w:tab w:val="left" w:pos="1620"/>
        </w:tabs>
        <w:spacing w:after="4" w:line="249" w:lineRule="auto"/>
        <w:jc w:val="both"/>
        <w:rPr>
          <w:b/>
          <w:bCs/>
          <w:szCs w:val="20"/>
          <w:lang w:val="en-US"/>
        </w:rPr>
      </w:pPr>
      <w:r w:rsidRPr="00554CAB">
        <w:rPr>
          <w:b/>
          <w:bCs/>
          <w:szCs w:val="20"/>
          <w:lang w:val="en-US"/>
        </w:rPr>
        <w:t>The Contracting Authority reserves the right to:</w:t>
      </w:r>
    </w:p>
    <w:p w14:paraId="5424E7C5" w14:textId="77777777" w:rsidR="00E802E6" w:rsidRPr="00E802E6" w:rsidRDefault="00E802E6" w:rsidP="00E94D27">
      <w:pPr>
        <w:pStyle w:val="ListParagraph"/>
        <w:numPr>
          <w:ilvl w:val="2"/>
          <w:numId w:val="25"/>
        </w:numPr>
        <w:spacing w:after="4" w:line="249" w:lineRule="auto"/>
        <w:jc w:val="both"/>
        <w:rPr>
          <w:szCs w:val="20"/>
          <w:lang w:val="en-US"/>
        </w:rPr>
      </w:pPr>
      <w:r w:rsidRPr="00E802E6">
        <w:rPr>
          <w:szCs w:val="20"/>
          <w:lang w:val="en-US"/>
        </w:rPr>
        <w:t>Award one or multiple lots to one or more bidders; or</w:t>
      </w:r>
    </w:p>
    <w:p w14:paraId="26DC5F9D" w14:textId="77777777" w:rsidR="00E802E6" w:rsidRPr="00E802E6" w:rsidRDefault="00E802E6" w:rsidP="00E94D27">
      <w:pPr>
        <w:pStyle w:val="ListParagraph"/>
        <w:numPr>
          <w:ilvl w:val="2"/>
          <w:numId w:val="25"/>
        </w:numPr>
        <w:spacing w:after="4" w:line="249" w:lineRule="auto"/>
        <w:jc w:val="both"/>
        <w:rPr>
          <w:szCs w:val="20"/>
          <w:lang w:val="en-US"/>
        </w:rPr>
      </w:pPr>
      <w:r w:rsidRPr="00E802E6">
        <w:rPr>
          <w:szCs w:val="20"/>
          <w:lang w:val="en-US"/>
        </w:rPr>
        <w:t>Award the entire tender to a single bidder, based on evaluation results (technical, financial, and operational capacity).</w:t>
      </w:r>
    </w:p>
    <w:p w14:paraId="3F0F8C83" w14:textId="77777777" w:rsidR="00554CAB" w:rsidRPr="00554CAB" w:rsidRDefault="00E802E6" w:rsidP="00554CAB">
      <w:pPr>
        <w:pStyle w:val="ListParagraph"/>
        <w:numPr>
          <w:ilvl w:val="1"/>
          <w:numId w:val="25"/>
        </w:numPr>
        <w:tabs>
          <w:tab w:val="left" w:pos="1530"/>
          <w:tab w:val="left" w:pos="1620"/>
        </w:tabs>
        <w:spacing w:after="4" w:line="249" w:lineRule="auto"/>
        <w:jc w:val="both"/>
        <w:rPr>
          <w:b/>
          <w:bCs/>
          <w:szCs w:val="20"/>
          <w:lang w:val="en-US"/>
        </w:rPr>
      </w:pPr>
      <w:r w:rsidRPr="00554CAB">
        <w:rPr>
          <w:b/>
          <w:bCs/>
          <w:szCs w:val="20"/>
          <w:lang w:val="en-US"/>
        </w:rPr>
        <w:lastRenderedPageBreak/>
        <w:t>Bidder Eligibility and Capacity</w:t>
      </w:r>
    </w:p>
    <w:p w14:paraId="360D402A" w14:textId="77777777" w:rsidR="00554CAB" w:rsidRDefault="00E802E6" w:rsidP="00554CAB">
      <w:pPr>
        <w:pStyle w:val="ListParagraph"/>
        <w:numPr>
          <w:ilvl w:val="2"/>
          <w:numId w:val="25"/>
        </w:numPr>
        <w:spacing w:after="4" w:line="249" w:lineRule="auto"/>
        <w:jc w:val="both"/>
        <w:rPr>
          <w:szCs w:val="20"/>
          <w:lang w:val="en-US"/>
        </w:rPr>
      </w:pPr>
      <w:r w:rsidRPr="00554CAB">
        <w:rPr>
          <w:szCs w:val="20"/>
          <w:lang w:val="en-US"/>
        </w:rPr>
        <w:t>The bidder shall demonstrate adequate financial capacity, technical expertise, and operational readiness to successfully execute the contract.</w:t>
      </w:r>
    </w:p>
    <w:p w14:paraId="0BB09905" w14:textId="56953B35" w:rsidR="00E802E6" w:rsidRPr="00554CAB" w:rsidRDefault="00E802E6" w:rsidP="00554CAB">
      <w:pPr>
        <w:pStyle w:val="ListParagraph"/>
        <w:numPr>
          <w:ilvl w:val="2"/>
          <w:numId w:val="25"/>
        </w:numPr>
        <w:spacing w:after="4" w:line="249" w:lineRule="auto"/>
        <w:jc w:val="both"/>
        <w:rPr>
          <w:szCs w:val="20"/>
          <w:lang w:val="en-US"/>
        </w:rPr>
      </w:pPr>
      <w:r w:rsidRPr="00554CAB">
        <w:rPr>
          <w:szCs w:val="20"/>
          <w:lang w:val="en-US"/>
        </w:rPr>
        <w:t>Supporting documents (e.g., financial statements, past performance, registrations) must be provided as required in the tender dossier.</w:t>
      </w:r>
    </w:p>
    <w:p w14:paraId="08B5B6E9" w14:textId="46BF7E7E" w:rsidR="00E802E6" w:rsidRPr="00E802E6" w:rsidRDefault="00E802E6" w:rsidP="00554CAB">
      <w:pPr>
        <w:pStyle w:val="ListParagraph"/>
        <w:numPr>
          <w:ilvl w:val="1"/>
          <w:numId w:val="25"/>
        </w:numPr>
        <w:tabs>
          <w:tab w:val="left" w:pos="1530"/>
          <w:tab w:val="left" w:pos="1620"/>
        </w:tabs>
        <w:spacing w:after="4" w:line="249" w:lineRule="auto"/>
        <w:jc w:val="both"/>
        <w:rPr>
          <w:szCs w:val="20"/>
          <w:lang w:val="en-US"/>
        </w:rPr>
      </w:pPr>
      <w:r w:rsidRPr="00E802E6">
        <w:rPr>
          <w:szCs w:val="20"/>
          <w:lang w:val="en-US"/>
        </w:rPr>
        <w:t>Framework and Conditionality Clause</w:t>
      </w:r>
    </w:p>
    <w:p w14:paraId="21AAC8EC" w14:textId="77777777" w:rsidR="00554CAB" w:rsidRDefault="00E802E6" w:rsidP="00554CAB">
      <w:pPr>
        <w:pStyle w:val="ListParagraph"/>
        <w:numPr>
          <w:ilvl w:val="1"/>
          <w:numId w:val="25"/>
        </w:numPr>
        <w:tabs>
          <w:tab w:val="left" w:pos="1530"/>
          <w:tab w:val="left" w:pos="1620"/>
        </w:tabs>
        <w:spacing w:after="4" w:line="249" w:lineRule="auto"/>
        <w:jc w:val="both"/>
        <w:rPr>
          <w:szCs w:val="20"/>
          <w:lang w:val="en-US"/>
        </w:rPr>
      </w:pPr>
      <w:r w:rsidRPr="00E802E6">
        <w:rPr>
          <w:szCs w:val="20"/>
          <w:lang w:val="en-US"/>
        </w:rPr>
        <w:t>This procurement is conducted under a framework/conditional arrangement linked to anticipated heatwave response interventions.</w:t>
      </w:r>
    </w:p>
    <w:p w14:paraId="52801E17" w14:textId="36ACE3C5" w:rsidR="00E802E6" w:rsidRPr="00554CAB" w:rsidRDefault="00E802E6" w:rsidP="00554CAB">
      <w:pPr>
        <w:pStyle w:val="ListParagraph"/>
        <w:numPr>
          <w:ilvl w:val="1"/>
          <w:numId w:val="25"/>
        </w:numPr>
        <w:tabs>
          <w:tab w:val="left" w:pos="1530"/>
          <w:tab w:val="left" w:pos="1620"/>
        </w:tabs>
        <w:spacing w:after="4" w:line="249" w:lineRule="auto"/>
        <w:jc w:val="both"/>
        <w:rPr>
          <w:szCs w:val="20"/>
          <w:lang w:val="en-US"/>
        </w:rPr>
      </w:pPr>
      <w:r w:rsidRPr="00554CAB">
        <w:rPr>
          <w:szCs w:val="20"/>
          <w:lang w:val="en-US"/>
        </w:rPr>
        <w:t>Contract award and execution are subject to:</w:t>
      </w:r>
    </w:p>
    <w:p w14:paraId="180F472D" w14:textId="77777777" w:rsidR="00E802E6" w:rsidRPr="00E802E6" w:rsidRDefault="00E802E6" w:rsidP="00554CAB">
      <w:pPr>
        <w:pStyle w:val="ListParagraph"/>
        <w:numPr>
          <w:ilvl w:val="1"/>
          <w:numId w:val="25"/>
        </w:numPr>
        <w:tabs>
          <w:tab w:val="left" w:pos="1530"/>
          <w:tab w:val="left" w:pos="1620"/>
        </w:tabs>
        <w:spacing w:after="4" w:line="249" w:lineRule="auto"/>
        <w:jc w:val="both"/>
        <w:rPr>
          <w:szCs w:val="20"/>
          <w:lang w:val="en-US"/>
        </w:rPr>
      </w:pPr>
      <w:r w:rsidRPr="00E802E6">
        <w:rPr>
          <w:szCs w:val="20"/>
          <w:lang w:val="en-US"/>
        </w:rPr>
        <w:t>Occurrence of defined trigger events; and/or</w:t>
      </w:r>
    </w:p>
    <w:p w14:paraId="1D2A55A1" w14:textId="77777777" w:rsidR="00E802E6" w:rsidRPr="00E802E6" w:rsidRDefault="00E802E6" w:rsidP="00554CAB">
      <w:pPr>
        <w:pStyle w:val="ListParagraph"/>
        <w:numPr>
          <w:ilvl w:val="1"/>
          <w:numId w:val="25"/>
        </w:numPr>
        <w:tabs>
          <w:tab w:val="left" w:pos="1530"/>
          <w:tab w:val="left" w:pos="1620"/>
        </w:tabs>
        <w:spacing w:after="4" w:line="249" w:lineRule="auto"/>
        <w:jc w:val="both"/>
        <w:rPr>
          <w:szCs w:val="20"/>
          <w:lang w:val="en-US"/>
        </w:rPr>
      </w:pPr>
      <w:r w:rsidRPr="00E802E6">
        <w:rPr>
          <w:szCs w:val="20"/>
          <w:lang w:val="en-US"/>
        </w:rPr>
        <w:t>Availability of donor funding.</w:t>
      </w:r>
    </w:p>
    <w:p w14:paraId="7C23B184" w14:textId="70F9C32F" w:rsidR="00E802E6" w:rsidRPr="00E802E6" w:rsidRDefault="00E802E6" w:rsidP="00554CAB">
      <w:pPr>
        <w:pStyle w:val="ListParagraph"/>
        <w:numPr>
          <w:ilvl w:val="1"/>
          <w:numId w:val="25"/>
        </w:numPr>
        <w:tabs>
          <w:tab w:val="left" w:pos="1530"/>
          <w:tab w:val="left" w:pos="1620"/>
        </w:tabs>
        <w:spacing w:after="4" w:line="249" w:lineRule="auto"/>
        <w:jc w:val="both"/>
        <w:rPr>
          <w:szCs w:val="20"/>
          <w:lang w:val="en-US"/>
        </w:rPr>
      </w:pPr>
      <w:r w:rsidRPr="00E802E6">
        <w:rPr>
          <w:szCs w:val="20"/>
          <w:lang w:val="en-US"/>
        </w:rPr>
        <w:t>The Contracting Authority shall bear no liability in case the procurement is reduced, delayed, or cancelled due to the above conditions.</w:t>
      </w:r>
    </w:p>
    <w:p w14:paraId="0A850519" w14:textId="588B4CC4" w:rsidR="007A79AF" w:rsidRDefault="007A79AF" w:rsidP="009C51F2">
      <w:pPr>
        <w:pStyle w:val="ListParagraph"/>
        <w:numPr>
          <w:ilvl w:val="0"/>
          <w:numId w:val="25"/>
        </w:numPr>
        <w:spacing w:before="240" w:line="240" w:lineRule="auto"/>
      </w:pPr>
      <w:r w:rsidRPr="00554CAB">
        <w:rPr>
          <w:lang w:val="en-US"/>
        </w:rPr>
        <w:t xml:space="preserve"> </w:t>
      </w:r>
      <w:r w:rsidRPr="00554CAB">
        <w:rPr>
          <w:b/>
          <w:u w:val="single" w:color="000000"/>
        </w:rPr>
        <w:t>Marking/labelling</w:t>
      </w:r>
      <w:r w:rsidRPr="00554CAB">
        <w:rPr>
          <w:b/>
        </w:rPr>
        <w:t xml:space="preserve"> </w:t>
      </w:r>
    </w:p>
    <w:p w14:paraId="64E43C9A" w14:textId="7111FC0C" w:rsidR="007A79AF" w:rsidRPr="007A79AF" w:rsidRDefault="007A79AF" w:rsidP="00554CAB">
      <w:pPr>
        <w:spacing w:before="240" w:line="240" w:lineRule="auto"/>
        <w:jc w:val="both"/>
        <w:rPr>
          <w:lang w:val="en-US"/>
        </w:rPr>
      </w:pPr>
      <w:r w:rsidRPr="007A79AF">
        <w:rPr>
          <w:lang w:val="en-US"/>
        </w:rPr>
        <w:t>No markings required, only markings allowed are technical and safety markings.</w:t>
      </w:r>
      <w:r w:rsidR="00554CAB">
        <w:rPr>
          <w:lang w:val="en-US"/>
        </w:rPr>
        <w:t xml:space="preserve"> </w:t>
      </w:r>
      <w:r w:rsidR="00554CAB">
        <w:rPr>
          <w:bCs/>
          <w:lang w:val="en-US"/>
        </w:rPr>
        <w:t>DOABA FOUNDATION</w:t>
      </w:r>
      <w:r w:rsidRPr="007A79AF">
        <w:rPr>
          <w:bCs/>
          <w:lang w:val="en-US"/>
        </w:rPr>
        <w:t xml:space="preserve"> </w:t>
      </w:r>
      <w:r w:rsidR="00617717">
        <w:rPr>
          <w:bCs/>
          <w:lang w:val="en-US"/>
        </w:rPr>
        <w:t xml:space="preserve">and Partners </w:t>
      </w:r>
      <w:r w:rsidRPr="007A79AF">
        <w:rPr>
          <w:bCs/>
          <w:lang w:val="en-US"/>
        </w:rPr>
        <w:t>Stickers</w:t>
      </w:r>
      <w:r w:rsidR="00617717">
        <w:rPr>
          <w:bCs/>
          <w:lang w:val="en-US"/>
        </w:rPr>
        <w:t xml:space="preserve">/visibility </w:t>
      </w:r>
      <w:r w:rsidRPr="007A79AF">
        <w:rPr>
          <w:bCs/>
          <w:lang w:val="en-US"/>
        </w:rPr>
        <w:t>(</w:t>
      </w:r>
      <w:r w:rsidR="00C84FED">
        <w:rPr>
          <w:bCs/>
          <w:lang w:val="en-US"/>
        </w:rPr>
        <w:t>suitable size</w:t>
      </w:r>
      <w:r w:rsidR="00E34332">
        <w:rPr>
          <w:bCs/>
          <w:lang w:val="en-US"/>
        </w:rPr>
        <w:t xml:space="preserve"> according to package</w:t>
      </w:r>
      <w:r w:rsidRPr="007A79AF">
        <w:rPr>
          <w:bCs/>
          <w:lang w:val="en-US"/>
        </w:rPr>
        <w:t xml:space="preserve">) or </w:t>
      </w:r>
      <w:r w:rsidR="008E2DAA">
        <w:rPr>
          <w:bCs/>
          <w:lang w:val="en-US"/>
        </w:rPr>
        <w:t>a</w:t>
      </w:r>
      <w:r w:rsidRPr="007A79AF">
        <w:rPr>
          <w:bCs/>
          <w:lang w:val="en-US"/>
        </w:rPr>
        <w:t xml:space="preserve">ny </w:t>
      </w:r>
      <w:r w:rsidR="00554CAB">
        <w:rPr>
          <w:bCs/>
          <w:lang w:val="en-US"/>
        </w:rPr>
        <w:t>DOABA FOUNDATION</w:t>
      </w:r>
      <w:r w:rsidR="008E2DAA">
        <w:rPr>
          <w:bCs/>
          <w:lang w:val="en-US"/>
        </w:rPr>
        <w:t xml:space="preserve"> p</w:t>
      </w:r>
      <w:r w:rsidRPr="007A79AF">
        <w:rPr>
          <w:bCs/>
          <w:lang w:val="en-US"/>
        </w:rPr>
        <w:t>artner</w:t>
      </w:r>
      <w:r w:rsidR="008E2DAA">
        <w:rPr>
          <w:bCs/>
          <w:lang w:val="en-US"/>
        </w:rPr>
        <w:t xml:space="preserve"> organization</w:t>
      </w:r>
      <w:r w:rsidRPr="007A79AF">
        <w:rPr>
          <w:bCs/>
          <w:lang w:val="en-US"/>
        </w:rPr>
        <w:t xml:space="preserve"> which will order will be pasted on the NFI Box </w:t>
      </w:r>
      <w:r w:rsidR="00FE1D80">
        <w:rPr>
          <w:bCs/>
          <w:lang w:val="en-US"/>
        </w:rPr>
        <w:t xml:space="preserve">All the required </w:t>
      </w:r>
      <w:r w:rsidRPr="007A79AF">
        <w:rPr>
          <w:bCs/>
          <w:lang w:val="en-US"/>
        </w:rPr>
        <w:t>Logo</w:t>
      </w:r>
      <w:r w:rsidR="00FE1D80">
        <w:rPr>
          <w:bCs/>
          <w:lang w:val="en-US"/>
        </w:rPr>
        <w:t>’s</w:t>
      </w:r>
      <w:r w:rsidRPr="007A79AF">
        <w:rPr>
          <w:bCs/>
          <w:lang w:val="en-US"/>
        </w:rPr>
        <w:t xml:space="preserve"> will be provided to the </w:t>
      </w:r>
      <w:r w:rsidR="00087259">
        <w:rPr>
          <w:bCs/>
          <w:lang w:val="en-US"/>
        </w:rPr>
        <w:t>successful</w:t>
      </w:r>
      <w:r w:rsidRPr="007A79AF">
        <w:rPr>
          <w:bCs/>
          <w:lang w:val="en-US"/>
        </w:rPr>
        <w:t xml:space="preserve"> tenderer later on</w:t>
      </w:r>
      <w:r w:rsidR="00853DE8">
        <w:rPr>
          <w:b/>
          <w:lang w:val="en-US"/>
        </w:rPr>
        <w:t xml:space="preserve"> by </w:t>
      </w:r>
      <w:r w:rsidR="00554CAB">
        <w:rPr>
          <w:b/>
          <w:lang w:val="en-US"/>
        </w:rPr>
        <w:t>DOABA FOUNDATION</w:t>
      </w:r>
      <w:r w:rsidR="00853DE8">
        <w:rPr>
          <w:b/>
          <w:lang w:val="en-US"/>
        </w:rPr>
        <w:t xml:space="preserve"> &amp; Partners.</w:t>
      </w:r>
    </w:p>
    <w:p w14:paraId="2DFBB1BE" w14:textId="77777777" w:rsidR="00532F3A" w:rsidRDefault="00532F3A" w:rsidP="009C51F2">
      <w:pPr>
        <w:pStyle w:val="ListParagraph"/>
        <w:numPr>
          <w:ilvl w:val="0"/>
          <w:numId w:val="25"/>
        </w:numPr>
        <w:spacing w:before="240" w:line="240" w:lineRule="auto"/>
      </w:pPr>
      <w:r>
        <w:rPr>
          <w:b/>
          <w:u w:val="single" w:color="000000"/>
        </w:rPr>
        <w:t>Samples/Pictures/Specifications</w:t>
      </w:r>
      <w:r>
        <w:rPr>
          <w:b/>
        </w:rPr>
        <w:t xml:space="preserve"> </w:t>
      </w:r>
    </w:p>
    <w:p w14:paraId="63730DAF" w14:textId="6D3F0BC6" w:rsidR="00C8049D" w:rsidRDefault="001C09FC" w:rsidP="009C51F2">
      <w:pPr>
        <w:spacing w:before="240" w:line="240" w:lineRule="auto"/>
        <w:jc w:val="both"/>
        <w:rPr>
          <w:color w:val="EE0000"/>
          <w:lang w:val="en-US"/>
        </w:rPr>
      </w:pPr>
      <w:r w:rsidRPr="00FA2BEF">
        <w:rPr>
          <w:color w:val="EE0000"/>
          <w:lang w:val="en-US"/>
        </w:rPr>
        <w:t xml:space="preserve">Not Later </w:t>
      </w:r>
      <w:r w:rsidR="009F13D9" w:rsidRPr="00FA2BEF">
        <w:rPr>
          <w:color w:val="EE0000"/>
          <w:lang w:val="en-US"/>
        </w:rPr>
        <w:t xml:space="preserve">Than </w:t>
      </w:r>
      <w:r w:rsidR="00653856" w:rsidRPr="00FA2BEF">
        <w:rPr>
          <w:color w:val="EE0000"/>
          <w:lang w:val="en-US"/>
        </w:rPr>
        <w:t>date of</w:t>
      </w:r>
      <w:r w:rsidR="00532F3A" w:rsidRPr="00FA2BEF">
        <w:rPr>
          <w:color w:val="EE0000"/>
          <w:lang w:val="en-US"/>
        </w:rPr>
        <w:t xml:space="preserve"> tender closing</w:t>
      </w:r>
      <w:r w:rsidR="00F22A3F" w:rsidRPr="00FA2BEF">
        <w:rPr>
          <w:color w:val="EE0000"/>
          <w:lang w:val="en-US"/>
        </w:rPr>
        <w:t xml:space="preserve"> </w:t>
      </w:r>
      <w:r w:rsidR="0065152E">
        <w:rPr>
          <w:b/>
          <w:bCs/>
          <w:color w:val="EE0000"/>
          <w:lang w:val="en-US"/>
        </w:rPr>
        <w:t>April 30, 2026</w:t>
      </w:r>
      <w:r w:rsidR="00532F3A" w:rsidRPr="00FA2BEF">
        <w:rPr>
          <w:color w:val="EE0000"/>
          <w:lang w:val="en-US"/>
        </w:rPr>
        <w:t xml:space="preserve">, shortlisted tenderers will be requested to provide samples to </w:t>
      </w:r>
      <w:r w:rsidR="00554CAB">
        <w:rPr>
          <w:color w:val="EE0000"/>
          <w:lang w:val="en-US"/>
        </w:rPr>
        <w:t>DOABA FOUNDATION</w:t>
      </w:r>
      <w:r w:rsidR="00532F3A" w:rsidRPr="00FA2BEF">
        <w:rPr>
          <w:color w:val="EE0000"/>
          <w:lang w:val="en-US"/>
        </w:rPr>
        <w:t xml:space="preserve"> Office in </w:t>
      </w:r>
      <w:r w:rsidR="00C8049D">
        <w:rPr>
          <w:color w:val="EE0000"/>
          <w:lang w:val="en-US"/>
        </w:rPr>
        <w:t>MULTAN</w:t>
      </w:r>
      <w:r w:rsidR="004D4076" w:rsidRPr="00FA2BEF">
        <w:rPr>
          <w:color w:val="EE0000"/>
          <w:lang w:val="en-US"/>
        </w:rPr>
        <w:t>.</w:t>
      </w:r>
      <w:r w:rsidR="00AC2B56" w:rsidRPr="00FA2BEF">
        <w:rPr>
          <w:color w:val="EE0000"/>
          <w:lang w:val="en-US"/>
        </w:rPr>
        <w:t xml:space="preserve"> </w:t>
      </w:r>
    </w:p>
    <w:p w14:paraId="2B13DFAC" w14:textId="513A23F1" w:rsidR="00532F3A" w:rsidRPr="00C8049D" w:rsidRDefault="00B934D9" w:rsidP="005B08B9">
      <w:pPr>
        <w:spacing w:after="0" w:line="259" w:lineRule="auto"/>
        <w:rPr>
          <w:b/>
          <w:bCs/>
          <w:sz w:val="28"/>
          <w:szCs w:val="28"/>
          <w:lang w:val="en-US"/>
        </w:rPr>
      </w:pPr>
      <w:r>
        <w:rPr>
          <w:b/>
          <w:bCs/>
          <w:sz w:val="28"/>
          <w:szCs w:val="28"/>
          <w:lang w:val="en-US"/>
        </w:rPr>
        <w:t xml:space="preserve">Address: </w:t>
      </w:r>
      <w:r w:rsidR="00C8049D" w:rsidRPr="00C8049D">
        <w:rPr>
          <w:b/>
          <w:bCs/>
          <w:sz w:val="28"/>
          <w:szCs w:val="28"/>
          <w:lang w:val="en-US"/>
        </w:rPr>
        <w:t>Doaba Foundation Office Multan, Kotla Sadat, near DHA Multan Pakistan,</w:t>
      </w:r>
    </w:p>
    <w:p w14:paraId="347882E1" w14:textId="3E7FFCCE" w:rsidR="00532F3A" w:rsidRPr="00532F3A" w:rsidRDefault="00532F3A" w:rsidP="009C51F2">
      <w:pPr>
        <w:spacing w:after="4" w:line="249" w:lineRule="auto"/>
        <w:jc w:val="both"/>
        <w:rPr>
          <w:lang w:val="en-US"/>
        </w:rPr>
      </w:pPr>
      <w:r w:rsidRPr="00532F3A">
        <w:rPr>
          <w:lang w:val="en-US"/>
        </w:rPr>
        <w:t xml:space="preserve">Samples for </w:t>
      </w:r>
      <w:r w:rsidR="00205392">
        <w:rPr>
          <w:lang w:val="en-US"/>
        </w:rPr>
        <w:t>all lots</w:t>
      </w:r>
      <w:r w:rsidRPr="00532F3A">
        <w:rPr>
          <w:lang w:val="en-US"/>
        </w:rPr>
        <w:t xml:space="preserve"> need to be provided packed as required under paragraph 5 and need to be clearly marked with the tenderers’ name.  </w:t>
      </w:r>
      <w:r w:rsidR="009C51F2">
        <w:rPr>
          <w:lang w:val="en-US"/>
        </w:rPr>
        <w:t>(If applicable)</w:t>
      </w:r>
    </w:p>
    <w:p w14:paraId="0F0AE2BB" w14:textId="214F9CA6" w:rsidR="007A79AF" w:rsidRPr="004A57BB" w:rsidRDefault="00532F3A" w:rsidP="009C51F2">
      <w:pPr>
        <w:ind w:left="-5"/>
        <w:jc w:val="both"/>
        <w:rPr>
          <w:lang w:val="en-US"/>
        </w:rPr>
      </w:pPr>
      <w:r w:rsidRPr="00532F3A">
        <w:rPr>
          <w:lang w:val="en-US"/>
        </w:rPr>
        <w:t xml:space="preserve">Tenderers who present too late or incomplete will be excluded from the tender evaluation process. The property of the samples remains to tenderer/sender and are to be delivered and collected at the cost of the tenderer. After tender evaluation the samples can be collected at the address of sample delivery. If not collected within 21 days of the closing of the tender the property of the samples changes to Consignee. </w:t>
      </w:r>
    </w:p>
    <w:p w14:paraId="1502BE10" w14:textId="77B607BE" w:rsidR="005D2211" w:rsidRPr="00D108C0" w:rsidRDefault="001D3594" w:rsidP="004F24C2">
      <w:pPr>
        <w:pStyle w:val="ListParagraph"/>
        <w:numPr>
          <w:ilvl w:val="0"/>
          <w:numId w:val="25"/>
        </w:numPr>
        <w:spacing w:before="240" w:line="240" w:lineRule="auto"/>
        <w:rPr>
          <w:rFonts w:ascii="Arial" w:hAnsi="Arial" w:cs="Arial"/>
          <w:bCs/>
          <w:sz w:val="20"/>
          <w:szCs w:val="20"/>
          <w:lang w:val="en-GB"/>
        </w:rPr>
      </w:pPr>
      <w:r>
        <w:rPr>
          <w:rFonts w:ascii="Arial" w:hAnsi="Arial" w:cs="Arial"/>
          <w:b/>
          <w:sz w:val="20"/>
          <w:szCs w:val="20"/>
          <w:u w:val="single"/>
          <w:lang w:val="en-GB"/>
        </w:rPr>
        <w:t>Terms and Conditions</w:t>
      </w:r>
    </w:p>
    <w:p w14:paraId="4BC49BF9" w14:textId="5B62DF75" w:rsidR="00451CDE" w:rsidRPr="00F75B16" w:rsidRDefault="009D2648" w:rsidP="00451CDE">
      <w:pPr>
        <w:autoSpaceDE w:val="0"/>
        <w:autoSpaceDN w:val="0"/>
        <w:adjustRightInd w:val="0"/>
        <w:spacing w:after="0" w:line="240" w:lineRule="auto"/>
        <w:rPr>
          <w:rFonts w:ascii="Arial" w:hAnsi="Arial" w:cs="Arial"/>
          <w:b/>
          <w:sz w:val="20"/>
          <w:szCs w:val="20"/>
          <w:lang w:val="en-GB"/>
        </w:rPr>
      </w:pPr>
      <w:r w:rsidRPr="005249C3">
        <w:rPr>
          <w:rFonts w:ascii="Arial" w:hAnsi="Arial" w:cs="Arial"/>
          <w:b/>
          <w:sz w:val="20"/>
          <w:szCs w:val="20"/>
          <w:lang w:val="en-GB"/>
        </w:rPr>
        <w:t xml:space="preserve">Information </w:t>
      </w:r>
      <w:r w:rsidR="00C701A0" w:rsidRPr="005249C3">
        <w:rPr>
          <w:rFonts w:ascii="Arial" w:hAnsi="Arial" w:cs="Arial"/>
          <w:b/>
          <w:sz w:val="20"/>
          <w:szCs w:val="20"/>
          <w:lang w:val="en-GB"/>
        </w:rPr>
        <w:t xml:space="preserve">and documentation </w:t>
      </w:r>
      <w:r w:rsidRPr="005249C3">
        <w:rPr>
          <w:rFonts w:ascii="Arial" w:hAnsi="Arial" w:cs="Arial"/>
          <w:b/>
          <w:sz w:val="20"/>
          <w:szCs w:val="20"/>
          <w:lang w:val="en-GB"/>
        </w:rPr>
        <w:t xml:space="preserve">to be provided by the </w:t>
      </w:r>
      <w:r w:rsidR="00BF6099">
        <w:rPr>
          <w:rFonts w:ascii="Arial" w:hAnsi="Arial" w:cs="Arial"/>
          <w:b/>
          <w:sz w:val="20"/>
          <w:szCs w:val="20"/>
          <w:lang w:val="en-GB"/>
        </w:rPr>
        <w:t xml:space="preserve">bidder </w:t>
      </w:r>
      <w:r w:rsidRPr="005249C3">
        <w:rPr>
          <w:rFonts w:ascii="Arial" w:hAnsi="Arial" w:cs="Arial"/>
          <w:b/>
          <w:sz w:val="20"/>
          <w:szCs w:val="20"/>
          <w:lang w:val="en-GB"/>
        </w:rPr>
        <w:t>company:</w:t>
      </w:r>
    </w:p>
    <w:p w14:paraId="50A074BA" w14:textId="77777777" w:rsidR="002B610B" w:rsidRPr="007B7937" w:rsidRDefault="002B610B" w:rsidP="00C87B2D">
      <w:pPr>
        <w:numPr>
          <w:ilvl w:val="0"/>
          <w:numId w:val="3"/>
        </w:numPr>
        <w:suppressAutoHyphens/>
        <w:spacing w:before="120" w:after="60" w:line="240" w:lineRule="auto"/>
        <w:jc w:val="both"/>
        <w:rPr>
          <w:rFonts w:ascii="Arial" w:hAnsi="Arial" w:cs="Arial"/>
          <w:sz w:val="20"/>
          <w:szCs w:val="20"/>
          <w:lang w:val="en-GB"/>
        </w:rPr>
      </w:pPr>
      <w:r w:rsidRPr="007B7937">
        <w:rPr>
          <w:rFonts w:ascii="Arial" w:hAnsi="Arial" w:cs="Arial"/>
          <w:sz w:val="20"/>
          <w:szCs w:val="20"/>
          <w:lang w:val="en-GB"/>
        </w:rPr>
        <w:t>Int</w:t>
      </w:r>
      <w:r w:rsidR="00DF139C" w:rsidRPr="007B7937">
        <w:rPr>
          <w:rFonts w:ascii="Arial" w:hAnsi="Arial" w:cs="Arial"/>
          <w:sz w:val="20"/>
          <w:szCs w:val="20"/>
          <w:lang w:val="en-GB"/>
        </w:rPr>
        <w:t>roduction of the company/</w:t>
      </w:r>
      <w:r w:rsidR="00CB7EAA">
        <w:rPr>
          <w:rFonts w:ascii="Arial" w:hAnsi="Arial" w:cs="Arial"/>
          <w:sz w:val="20"/>
          <w:szCs w:val="20"/>
          <w:lang w:val="en-GB"/>
        </w:rPr>
        <w:t xml:space="preserve"> </w:t>
      </w:r>
      <w:r w:rsidR="00DF139C" w:rsidRPr="007B7937">
        <w:rPr>
          <w:rFonts w:ascii="Arial" w:hAnsi="Arial" w:cs="Arial"/>
          <w:sz w:val="20"/>
          <w:szCs w:val="20"/>
          <w:lang w:val="en-GB"/>
        </w:rPr>
        <w:t>service provider</w:t>
      </w:r>
      <w:r w:rsidRPr="007B7937">
        <w:rPr>
          <w:rFonts w:ascii="Arial" w:hAnsi="Arial" w:cs="Arial"/>
          <w:sz w:val="20"/>
          <w:szCs w:val="20"/>
          <w:lang w:val="en-GB"/>
        </w:rPr>
        <w:t xml:space="preserve"> </w:t>
      </w:r>
      <w:r w:rsidR="00DF139C" w:rsidRPr="007B7937">
        <w:rPr>
          <w:rFonts w:ascii="Arial" w:hAnsi="Arial" w:cs="Arial"/>
          <w:sz w:val="20"/>
          <w:szCs w:val="20"/>
          <w:lang w:val="en-GB"/>
        </w:rPr>
        <w:t xml:space="preserve">– </w:t>
      </w:r>
      <w:r w:rsidR="00CB7EAA">
        <w:rPr>
          <w:rFonts w:ascii="Arial" w:hAnsi="Arial" w:cs="Arial"/>
          <w:sz w:val="20"/>
          <w:szCs w:val="20"/>
          <w:lang w:val="en-GB"/>
        </w:rPr>
        <w:t xml:space="preserve">company </w:t>
      </w:r>
      <w:r w:rsidRPr="007B7937">
        <w:rPr>
          <w:rFonts w:ascii="Arial" w:hAnsi="Arial" w:cs="Arial"/>
          <w:sz w:val="20"/>
          <w:szCs w:val="20"/>
          <w:lang w:val="en-GB"/>
        </w:rPr>
        <w:t>profile</w:t>
      </w:r>
      <w:r w:rsidR="00DF139C" w:rsidRPr="007B7937">
        <w:rPr>
          <w:rFonts w:ascii="Arial" w:hAnsi="Arial" w:cs="Arial"/>
          <w:sz w:val="20"/>
          <w:szCs w:val="20"/>
          <w:lang w:val="en-GB"/>
        </w:rPr>
        <w:t>.</w:t>
      </w:r>
    </w:p>
    <w:p w14:paraId="36AAE08F" w14:textId="77777777" w:rsidR="00DF139C" w:rsidRPr="007B7937" w:rsidRDefault="002B610B" w:rsidP="00C87B2D">
      <w:pPr>
        <w:numPr>
          <w:ilvl w:val="0"/>
          <w:numId w:val="3"/>
        </w:numPr>
        <w:rPr>
          <w:rFonts w:ascii="Arial" w:hAnsi="Arial" w:cs="Arial"/>
          <w:sz w:val="20"/>
          <w:szCs w:val="20"/>
          <w:lang w:val="en-GB"/>
        </w:rPr>
      </w:pPr>
      <w:r w:rsidRPr="007B7937">
        <w:rPr>
          <w:rFonts w:ascii="Arial" w:hAnsi="Arial" w:cs="Arial"/>
          <w:sz w:val="20"/>
          <w:szCs w:val="20"/>
          <w:lang w:val="en-GB"/>
        </w:rPr>
        <w:t>Registered address with telephone contacts and particulars of the company</w:t>
      </w:r>
      <w:r w:rsidR="00DF139C" w:rsidRPr="007B7937">
        <w:rPr>
          <w:rFonts w:ascii="Arial" w:hAnsi="Arial" w:cs="Arial"/>
          <w:sz w:val="20"/>
          <w:szCs w:val="20"/>
          <w:lang w:val="en-GB"/>
        </w:rPr>
        <w:t>/</w:t>
      </w:r>
      <w:r w:rsidR="00CB7EAA">
        <w:rPr>
          <w:rFonts w:ascii="Arial" w:hAnsi="Arial" w:cs="Arial"/>
          <w:sz w:val="20"/>
          <w:szCs w:val="20"/>
          <w:lang w:val="en-GB"/>
        </w:rPr>
        <w:t xml:space="preserve"> </w:t>
      </w:r>
      <w:r w:rsidR="00DF139C" w:rsidRPr="007B7937">
        <w:rPr>
          <w:rFonts w:ascii="Arial" w:hAnsi="Arial" w:cs="Arial"/>
          <w:sz w:val="20"/>
          <w:szCs w:val="20"/>
          <w:lang w:val="en-GB"/>
        </w:rPr>
        <w:t>service provider</w:t>
      </w:r>
      <w:r w:rsidR="00CB7EAA">
        <w:rPr>
          <w:rFonts w:ascii="Arial" w:hAnsi="Arial" w:cs="Arial"/>
          <w:sz w:val="20"/>
          <w:szCs w:val="20"/>
          <w:lang w:val="en-GB"/>
        </w:rPr>
        <w:t>.</w:t>
      </w:r>
    </w:p>
    <w:p w14:paraId="54759162" w14:textId="77777777" w:rsidR="001D3594" w:rsidRPr="007B7937" w:rsidRDefault="001D3594" w:rsidP="00C87B2D">
      <w:pPr>
        <w:numPr>
          <w:ilvl w:val="0"/>
          <w:numId w:val="3"/>
        </w:numPr>
        <w:rPr>
          <w:rFonts w:ascii="Arial" w:hAnsi="Arial" w:cs="Arial"/>
          <w:sz w:val="20"/>
          <w:szCs w:val="20"/>
          <w:lang w:val="en-GB"/>
        </w:rPr>
      </w:pPr>
      <w:r w:rsidRPr="007B7937">
        <w:rPr>
          <w:rFonts w:ascii="Arial" w:hAnsi="Arial" w:cs="Arial"/>
          <w:sz w:val="20"/>
          <w:szCs w:val="20"/>
          <w:lang w:val="en-GB"/>
        </w:rPr>
        <w:t xml:space="preserve">Date since when </w:t>
      </w:r>
      <w:r w:rsidR="009D2648" w:rsidRPr="007B7937">
        <w:rPr>
          <w:rFonts w:ascii="Arial" w:hAnsi="Arial" w:cs="Arial"/>
          <w:sz w:val="20"/>
          <w:szCs w:val="20"/>
          <w:lang w:val="en-GB"/>
        </w:rPr>
        <w:t xml:space="preserve">established </w:t>
      </w:r>
      <w:r w:rsidRPr="007B7937">
        <w:rPr>
          <w:rFonts w:ascii="Arial" w:hAnsi="Arial" w:cs="Arial"/>
          <w:sz w:val="20"/>
          <w:szCs w:val="20"/>
          <w:lang w:val="en-GB"/>
        </w:rPr>
        <w:t>in business</w:t>
      </w:r>
      <w:r w:rsidR="004C4B07" w:rsidRPr="007B7937">
        <w:rPr>
          <w:rFonts w:ascii="Arial" w:hAnsi="Arial" w:cs="Arial"/>
          <w:sz w:val="20"/>
          <w:szCs w:val="20"/>
          <w:lang w:val="en-GB"/>
        </w:rPr>
        <w:t xml:space="preserve"> </w:t>
      </w:r>
      <w:r w:rsidRPr="007B7937">
        <w:rPr>
          <w:rFonts w:ascii="Arial" w:hAnsi="Arial" w:cs="Arial"/>
          <w:sz w:val="20"/>
          <w:szCs w:val="20"/>
          <w:lang w:val="en-GB"/>
        </w:rPr>
        <w:t>along with proof of registration with Registrar of Companies/</w:t>
      </w:r>
      <w:r w:rsidR="008C1E85" w:rsidRPr="007B7937">
        <w:rPr>
          <w:rFonts w:ascii="Arial" w:hAnsi="Arial" w:cs="Arial"/>
          <w:sz w:val="20"/>
          <w:szCs w:val="20"/>
          <w:lang w:val="en-GB"/>
        </w:rPr>
        <w:t xml:space="preserve"> Sole Proprietorship or</w:t>
      </w:r>
      <w:r w:rsidRPr="007B7937">
        <w:rPr>
          <w:rFonts w:ascii="Arial" w:hAnsi="Arial" w:cs="Arial"/>
          <w:sz w:val="20"/>
          <w:szCs w:val="20"/>
          <w:lang w:val="en-GB"/>
        </w:rPr>
        <w:t xml:space="preserve"> SECP if any.</w:t>
      </w:r>
    </w:p>
    <w:p w14:paraId="3D5748B9" w14:textId="17648423" w:rsidR="001D3594" w:rsidRDefault="005249C3" w:rsidP="00C87B2D">
      <w:pPr>
        <w:pStyle w:val="ListParagraph"/>
        <w:numPr>
          <w:ilvl w:val="0"/>
          <w:numId w:val="3"/>
        </w:numPr>
        <w:autoSpaceDE w:val="0"/>
        <w:autoSpaceDN w:val="0"/>
        <w:adjustRightInd w:val="0"/>
        <w:spacing w:after="0" w:line="360" w:lineRule="auto"/>
        <w:contextualSpacing/>
        <w:rPr>
          <w:rFonts w:ascii="Arial" w:hAnsi="Arial" w:cs="Arial"/>
          <w:sz w:val="20"/>
          <w:szCs w:val="20"/>
          <w:lang w:val="en-GB"/>
        </w:rPr>
      </w:pPr>
      <w:r w:rsidRPr="007B7937">
        <w:rPr>
          <w:rFonts w:ascii="Arial" w:hAnsi="Arial" w:cs="Arial"/>
          <w:sz w:val="20"/>
          <w:szCs w:val="20"/>
          <w:lang w:val="en-GB"/>
        </w:rPr>
        <w:t xml:space="preserve">Proof of </w:t>
      </w:r>
      <w:r w:rsidR="00DA47B6">
        <w:rPr>
          <w:rFonts w:ascii="Arial" w:hAnsi="Arial" w:cs="Arial"/>
          <w:sz w:val="20"/>
          <w:szCs w:val="20"/>
          <w:lang w:val="en-GB"/>
        </w:rPr>
        <w:t xml:space="preserve">same nature </w:t>
      </w:r>
      <w:r w:rsidR="00CB611C">
        <w:rPr>
          <w:rFonts w:ascii="Arial" w:hAnsi="Arial" w:cs="Arial"/>
          <w:sz w:val="20"/>
          <w:szCs w:val="20"/>
          <w:lang w:val="en-GB"/>
        </w:rPr>
        <w:t xml:space="preserve">Stock </w:t>
      </w:r>
      <w:r w:rsidR="00DA47B6">
        <w:rPr>
          <w:rFonts w:ascii="Arial" w:hAnsi="Arial" w:cs="Arial"/>
          <w:sz w:val="20"/>
          <w:szCs w:val="20"/>
          <w:lang w:val="en-GB"/>
        </w:rPr>
        <w:t>if available</w:t>
      </w:r>
      <w:r w:rsidR="00F222A9">
        <w:rPr>
          <w:rFonts w:ascii="Arial" w:hAnsi="Arial" w:cs="Arial"/>
          <w:sz w:val="20"/>
          <w:szCs w:val="20"/>
          <w:lang w:val="en-GB"/>
        </w:rPr>
        <w:t xml:space="preserve">. </w:t>
      </w:r>
    </w:p>
    <w:p w14:paraId="4C68132A" w14:textId="25D3DE0A" w:rsidR="00513E59" w:rsidRPr="00AE7C26" w:rsidRDefault="00BF6099" w:rsidP="00C87B2D">
      <w:pPr>
        <w:pStyle w:val="ListParagraph"/>
        <w:numPr>
          <w:ilvl w:val="0"/>
          <w:numId w:val="3"/>
        </w:numPr>
        <w:autoSpaceDE w:val="0"/>
        <w:autoSpaceDN w:val="0"/>
        <w:adjustRightInd w:val="0"/>
        <w:spacing w:after="0" w:line="360" w:lineRule="auto"/>
        <w:contextualSpacing/>
        <w:rPr>
          <w:rFonts w:ascii="Arial" w:hAnsi="Arial" w:cs="Arial"/>
          <w:sz w:val="20"/>
          <w:szCs w:val="20"/>
          <w:lang w:val="en-GB"/>
        </w:rPr>
      </w:pPr>
      <w:r>
        <w:rPr>
          <w:rFonts w:ascii="Arial" w:hAnsi="Arial" w:cs="Arial"/>
          <w:sz w:val="20"/>
          <w:szCs w:val="20"/>
          <w:lang w:val="en-GB"/>
        </w:rPr>
        <w:t xml:space="preserve">Bank Statement of last </w:t>
      </w:r>
      <w:r w:rsidR="00DC3A92">
        <w:rPr>
          <w:rFonts w:ascii="Arial" w:hAnsi="Arial" w:cs="Arial"/>
          <w:sz w:val="20"/>
          <w:szCs w:val="20"/>
          <w:lang w:val="en-GB"/>
        </w:rPr>
        <w:t>6 months</w:t>
      </w:r>
      <w:r w:rsidR="0027303C">
        <w:rPr>
          <w:rFonts w:ascii="Arial" w:hAnsi="Arial" w:cs="Arial"/>
          <w:sz w:val="20"/>
          <w:szCs w:val="20"/>
          <w:lang w:val="en-GB"/>
        </w:rPr>
        <w:t>.</w:t>
      </w:r>
    </w:p>
    <w:p w14:paraId="1A0FC148" w14:textId="05ED64A5" w:rsidR="00E46781" w:rsidRDefault="00DC3A92" w:rsidP="00C87B2D">
      <w:pPr>
        <w:pStyle w:val="ListParagraph"/>
        <w:numPr>
          <w:ilvl w:val="0"/>
          <w:numId w:val="3"/>
        </w:numPr>
        <w:autoSpaceDE w:val="0"/>
        <w:autoSpaceDN w:val="0"/>
        <w:adjustRightInd w:val="0"/>
        <w:spacing w:after="0" w:line="240" w:lineRule="auto"/>
        <w:contextualSpacing/>
        <w:rPr>
          <w:rFonts w:ascii="Arial" w:hAnsi="Arial" w:cs="Arial"/>
          <w:sz w:val="20"/>
          <w:szCs w:val="20"/>
          <w:lang w:val="en-GB"/>
        </w:rPr>
      </w:pPr>
      <w:r>
        <w:rPr>
          <w:rFonts w:ascii="Arial" w:hAnsi="Arial" w:cs="Arial"/>
          <w:sz w:val="20"/>
          <w:szCs w:val="20"/>
          <w:lang w:val="en-GB"/>
        </w:rPr>
        <w:t>P</w:t>
      </w:r>
      <w:r w:rsidR="00727390">
        <w:rPr>
          <w:rFonts w:ascii="Arial" w:hAnsi="Arial" w:cs="Arial"/>
          <w:sz w:val="20"/>
          <w:szCs w:val="20"/>
          <w:lang w:val="en-GB"/>
        </w:rPr>
        <w:t>O</w:t>
      </w:r>
      <w:r>
        <w:rPr>
          <w:rFonts w:ascii="Arial" w:hAnsi="Arial" w:cs="Arial"/>
          <w:sz w:val="20"/>
          <w:szCs w:val="20"/>
          <w:lang w:val="en-GB"/>
        </w:rPr>
        <w:t xml:space="preserve">s of Same nature </w:t>
      </w:r>
      <w:r w:rsidR="00DA47B6">
        <w:rPr>
          <w:rFonts w:ascii="Arial" w:hAnsi="Arial" w:cs="Arial"/>
          <w:sz w:val="20"/>
          <w:szCs w:val="20"/>
          <w:lang w:val="en-GB"/>
        </w:rPr>
        <w:t xml:space="preserve">contracts </w:t>
      </w:r>
      <w:r w:rsidR="00DA47B6" w:rsidRPr="007B7937">
        <w:rPr>
          <w:rFonts w:ascii="Arial" w:hAnsi="Arial" w:cs="Arial"/>
          <w:sz w:val="20"/>
          <w:szCs w:val="20"/>
          <w:lang w:val="en-GB"/>
        </w:rPr>
        <w:t>particularly</w:t>
      </w:r>
      <w:r w:rsidR="001D3594" w:rsidRPr="007B7937">
        <w:rPr>
          <w:rFonts w:ascii="Arial" w:hAnsi="Arial" w:cs="Arial"/>
          <w:sz w:val="20"/>
          <w:szCs w:val="20"/>
          <w:lang w:val="en-GB"/>
        </w:rPr>
        <w:t xml:space="preserve"> </w:t>
      </w:r>
      <w:r w:rsidR="00727390">
        <w:rPr>
          <w:rFonts w:ascii="Arial" w:hAnsi="Arial" w:cs="Arial"/>
          <w:sz w:val="20"/>
          <w:szCs w:val="20"/>
          <w:lang w:val="en-GB"/>
        </w:rPr>
        <w:t xml:space="preserve">in NFI Kits with </w:t>
      </w:r>
      <w:r w:rsidR="001D3594" w:rsidRPr="007B7937">
        <w:rPr>
          <w:rFonts w:ascii="Arial" w:hAnsi="Arial" w:cs="Arial"/>
          <w:sz w:val="20"/>
          <w:szCs w:val="20"/>
          <w:lang w:val="en-GB"/>
        </w:rPr>
        <w:t>IN</w:t>
      </w:r>
      <w:r w:rsidR="00C34085" w:rsidRPr="007B7937">
        <w:rPr>
          <w:rFonts w:ascii="Arial" w:hAnsi="Arial" w:cs="Arial"/>
          <w:sz w:val="20"/>
          <w:szCs w:val="20"/>
          <w:lang w:val="en-GB"/>
        </w:rPr>
        <w:t>GOs and</w:t>
      </w:r>
      <w:r w:rsidR="00727390">
        <w:rPr>
          <w:rFonts w:ascii="Arial" w:hAnsi="Arial" w:cs="Arial"/>
          <w:sz w:val="20"/>
          <w:szCs w:val="20"/>
          <w:lang w:val="en-GB"/>
        </w:rPr>
        <w:t xml:space="preserve"> National NGO</w:t>
      </w:r>
      <w:r w:rsidR="00C34085" w:rsidRPr="007B7937">
        <w:rPr>
          <w:rFonts w:ascii="Arial" w:hAnsi="Arial" w:cs="Arial"/>
          <w:sz w:val="20"/>
          <w:szCs w:val="20"/>
          <w:lang w:val="en-GB"/>
        </w:rPr>
        <w:t>, including experience certificates</w:t>
      </w:r>
      <w:r w:rsidR="0072280B" w:rsidRPr="007B7937">
        <w:rPr>
          <w:rFonts w:ascii="Arial" w:hAnsi="Arial" w:cs="Arial"/>
          <w:sz w:val="20"/>
          <w:szCs w:val="20"/>
          <w:lang w:val="en-GB"/>
        </w:rPr>
        <w:t xml:space="preserve"> if any.</w:t>
      </w:r>
    </w:p>
    <w:p w14:paraId="407A072A" w14:textId="5EE97302" w:rsidR="00751F68" w:rsidRPr="00F22A3F" w:rsidRDefault="00751F68" w:rsidP="004F24C2">
      <w:pPr>
        <w:pStyle w:val="ListParagraph"/>
        <w:numPr>
          <w:ilvl w:val="0"/>
          <w:numId w:val="25"/>
        </w:numPr>
        <w:spacing w:before="240" w:line="240" w:lineRule="auto"/>
        <w:rPr>
          <w:lang w:val="en-US"/>
        </w:rPr>
      </w:pPr>
      <w:r w:rsidRPr="00F22A3F">
        <w:rPr>
          <w:b/>
          <w:u w:val="single" w:color="000000"/>
          <w:lang w:val="en-US"/>
        </w:rPr>
        <w:t>Delivery conditions</w:t>
      </w:r>
      <w:r w:rsidRPr="00F22A3F">
        <w:rPr>
          <w:b/>
          <w:lang w:val="en-US"/>
        </w:rPr>
        <w:t xml:space="preserve"> </w:t>
      </w:r>
    </w:p>
    <w:p w14:paraId="22B772F3" w14:textId="3CEE0BB0" w:rsidR="00751F68" w:rsidRPr="00751F68" w:rsidRDefault="00751F68" w:rsidP="004F24C2">
      <w:pPr>
        <w:ind w:left="-5"/>
        <w:jc w:val="both"/>
        <w:rPr>
          <w:lang w:val="en-US"/>
        </w:rPr>
      </w:pPr>
      <w:r w:rsidRPr="00F22A3F">
        <w:rPr>
          <w:lang w:val="en-US"/>
        </w:rPr>
        <w:t xml:space="preserve"> </w:t>
      </w:r>
      <w:r w:rsidRPr="00751F68">
        <w:rPr>
          <w:lang w:val="en-US"/>
        </w:rPr>
        <w:t xml:space="preserve">All items are to be </w:t>
      </w:r>
      <w:r w:rsidR="00D819F1" w:rsidRPr="00751F68">
        <w:rPr>
          <w:lang w:val="en-US"/>
        </w:rPr>
        <w:t>supplied with</w:t>
      </w:r>
      <w:r w:rsidRPr="00751F68">
        <w:rPr>
          <w:lang w:val="en-US"/>
        </w:rPr>
        <w:t xml:space="preserve"> DDP at the warehouse</w:t>
      </w:r>
      <w:r w:rsidR="00853DE8">
        <w:rPr>
          <w:lang w:val="en-US"/>
        </w:rPr>
        <w:t>/ field area</w:t>
      </w:r>
      <w:r w:rsidRPr="00751F68">
        <w:rPr>
          <w:lang w:val="en-US"/>
        </w:rPr>
        <w:t xml:space="preserve"> </w:t>
      </w:r>
      <w:r w:rsidR="00D819F1">
        <w:rPr>
          <w:lang w:val="en-US"/>
        </w:rPr>
        <w:t>(Address will be shared when required )</w:t>
      </w:r>
      <w:r w:rsidR="00962B4F">
        <w:rPr>
          <w:lang w:val="en-US"/>
        </w:rPr>
        <w:t xml:space="preserve"> </w:t>
      </w:r>
      <w:r w:rsidRPr="00751F68">
        <w:rPr>
          <w:lang w:val="en-US"/>
        </w:rPr>
        <w:t>of the Contracting Authority</w:t>
      </w:r>
      <w:r w:rsidR="00552774">
        <w:rPr>
          <w:lang w:val="en-US"/>
        </w:rPr>
        <w:t>.</w:t>
      </w:r>
    </w:p>
    <w:p w14:paraId="72C19131" w14:textId="266659D1" w:rsidR="00751F68" w:rsidRDefault="00751F68" w:rsidP="004F24C2">
      <w:pPr>
        <w:ind w:left="-5"/>
        <w:jc w:val="both"/>
      </w:pPr>
      <w:r w:rsidRPr="00751F68">
        <w:rPr>
          <w:lang w:val="en-US"/>
        </w:rPr>
        <w:lastRenderedPageBreak/>
        <w:t xml:space="preserve">All transport details (Origin, City of Loading, Routing) have to be indicated within the offer. </w:t>
      </w:r>
      <w:r w:rsidRPr="00751F68">
        <w:rPr>
          <w:b/>
          <w:lang w:val="en-US"/>
        </w:rPr>
        <w:t xml:space="preserve">Cost for transportation must be stated separately </w:t>
      </w:r>
      <w:r w:rsidR="00186572">
        <w:rPr>
          <w:b/>
          <w:lang w:val="en-US"/>
        </w:rPr>
        <w:t>for all</w:t>
      </w:r>
      <w:r w:rsidRPr="00751F68">
        <w:rPr>
          <w:b/>
          <w:lang w:val="en-US"/>
        </w:rPr>
        <w:t xml:space="preserve"> lot</w:t>
      </w:r>
      <w:r w:rsidR="00186572">
        <w:rPr>
          <w:b/>
          <w:lang w:val="en-US"/>
        </w:rPr>
        <w:t>s</w:t>
      </w:r>
      <w:r w:rsidRPr="00751F68">
        <w:rPr>
          <w:b/>
          <w:lang w:val="en-US"/>
        </w:rPr>
        <w:t>.</w:t>
      </w:r>
      <w:r w:rsidRPr="00751F68">
        <w:rPr>
          <w:lang w:val="en-US"/>
        </w:rPr>
        <w:t xml:space="preserve"> Partial shipments are possible and can be negotiated. Partial shipments without authorization of the Contracting Authority are not allowed. </w:t>
      </w:r>
      <w:r>
        <w:t xml:space="preserve">Each shipment has to be announced with prior notice. </w:t>
      </w:r>
    </w:p>
    <w:p w14:paraId="25A8BEA2" w14:textId="1343315D" w:rsidR="00751F68" w:rsidRDefault="00751F68" w:rsidP="004F24C2">
      <w:pPr>
        <w:pStyle w:val="ListParagraph"/>
        <w:numPr>
          <w:ilvl w:val="0"/>
          <w:numId w:val="25"/>
        </w:numPr>
        <w:spacing w:before="240" w:line="240" w:lineRule="auto"/>
      </w:pPr>
      <w:r>
        <w:t xml:space="preserve"> </w:t>
      </w:r>
      <w:r w:rsidRPr="004F24C2">
        <w:rPr>
          <w:b/>
          <w:u w:val="single" w:color="000000"/>
          <w:lang w:val="en-US"/>
        </w:rPr>
        <w:t>Delivery</w:t>
      </w:r>
      <w:r>
        <w:rPr>
          <w:b/>
          <w:u w:val="single" w:color="000000"/>
        </w:rPr>
        <w:t xml:space="preserve"> schedule</w:t>
      </w:r>
      <w:r>
        <w:rPr>
          <w:b/>
        </w:rPr>
        <w:t xml:space="preserve"> </w:t>
      </w:r>
    </w:p>
    <w:p w14:paraId="61BCCAC2" w14:textId="0EDFE4C5" w:rsidR="00751F68" w:rsidRPr="00751F68" w:rsidRDefault="00751F68" w:rsidP="004F24C2">
      <w:pPr>
        <w:ind w:left="-5"/>
        <w:jc w:val="both"/>
        <w:rPr>
          <w:lang w:val="en-US"/>
        </w:rPr>
      </w:pPr>
      <w:r w:rsidRPr="00751F68">
        <w:rPr>
          <w:lang w:val="en-US"/>
        </w:rPr>
        <w:t>Delivery</w:t>
      </w:r>
      <w:r w:rsidR="00757497">
        <w:rPr>
          <w:lang w:val="en-US"/>
        </w:rPr>
        <w:t xml:space="preserve"> will be on required basis</w:t>
      </w:r>
      <w:r w:rsidR="00E2601E">
        <w:rPr>
          <w:lang w:val="en-US"/>
        </w:rPr>
        <w:t xml:space="preserve"> </w:t>
      </w:r>
      <w:r w:rsidR="0098443E">
        <w:rPr>
          <w:lang w:val="en-US"/>
        </w:rPr>
        <w:t xml:space="preserve">and </w:t>
      </w:r>
      <w:r w:rsidR="00582F64">
        <w:rPr>
          <w:lang w:val="en-US"/>
        </w:rPr>
        <w:t xml:space="preserve">delivery address (anywhere in </w:t>
      </w:r>
      <w:r w:rsidR="004F24C2">
        <w:rPr>
          <w:lang w:val="en-US"/>
        </w:rPr>
        <w:t>Pakistan)</w:t>
      </w:r>
      <w:r w:rsidR="00582F64">
        <w:rPr>
          <w:lang w:val="en-US"/>
        </w:rPr>
        <w:t xml:space="preserve"> </w:t>
      </w:r>
      <w:r w:rsidR="0098443E">
        <w:rPr>
          <w:lang w:val="en-US"/>
        </w:rPr>
        <w:t xml:space="preserve">will be communicated in writing by </w:t>
      </w:r>
      <w:r w:rsidR="009C51F2">
        <w:rPr>
          <w:lang w:val="en-US"/>
        </w:rPr>
        <w:t>Doaba Foundation</w:t>
      </w:r>
      <w:r w:rsidR="0098443E">
        <w:rPr>
          <w:lang w:val="en-US"/>
        </w:rPr>
        <w:t xml:space="preserve"> or Partner </w:t>
      </w:r>
      <w:r w:rsidR="00B4386E">
        <w:rPr>
          <w:lang w:val="en-US"/>
        </w:rPr>
        <w:t>organizations</w:t>
      </w:r>
      <w:r w:rsidR="0098443E">
        <w:rPr>
          <w:lang w:val="en-US"/>
        </w:rPr>
        <w:t xml:space="preserve"> Supplier i</w:t>
      </w:r>
      <w:r w:rsidR="00962B4F">
        <w:rPr>
          <w:lang w:val="en-US"/>
        </w:rPr>
        <w:t>s</w:t>
      </w:r>
      <w:r w:rsidR="0098443E">
        <w:rPr>
          <w:lang w:val="en-US"/>
        </w:rPr>
        <w:t xml:space="preserve"> bound to deliver </w:t>
      </w:r>
      <w:r w:rsidR="00B4386E">
        <w:rPr>
          <w:lang w:val="en-US"/>
        </w:rPr>
        <w:t xml:space="preserve">all items within </w:t>
      </w:r>
      <w:r w:rsidR="00186572">
        <w:rPr>
          <w:lang w:val="en-US"/>
        </w:rPr>
        <w:t>0</w:t>
      </w:r>
      <w:r w:rsidR="00B4386E">
        <w:rPr>
          <w:lang w:val="en-US"/>
        </w:rPr>
        <w:t xml:space="preserve">7 </w:t>
      </w:r>
      <w:r w:rsidR="00210CAC">
        <w:rPr>
          <w:lang w:val="en-US"/>
        </w:rPr>
        <w:t xml:space="preserve">calendar </w:t>
      </w:r>
      <w:r w:rsidR="00B4386E">
        <w:rPr>
          <w:lang w:val="en-US"/>
        </w:rPr>
        <w:t>days of receiving written confirmation from contracting authority</w:t>
      </w:r>
      <w:r w:rsidRPr="00751F68">
        <w:rPr>
          <w:lang w:val="en-US"/>
        </w:rPr>
        <w:t xml:space="preserve">.  </w:t>
      </w:r>
    </w:p>
    <w:p w14:paraId="0681AD8F" w14:textId="0FA81FEE" w:rsidR="00751F68" w:rsidRPr="004F24C2" w:rsidRDefault="00751F68" w:rsidP="007D31A9">
      <w:pPr>
        <w:pStyle w:val="ListParagraph"/>
        <w:numPr>
          <w:ilvl w:val="0"/>
          <w:numId w:val="19"/>
        </w:numPr>
        <w:spacing w:before="240" w:after="0" w:line="259" w:lineRule="auto"/>
        <w:rPr>
          <w:lang w:val="en-US"/>
        </w:rPr>
      </w:pPr>
      <w:r w:rsidRPr="004F24C2">
        <w:rPr>
          <w:lang w:val="en-US"/>
        </w:rPr>
        <w:t xml:space="preserve"> </w:t>
      </w:r>
      <w:r w:rsidRPr="004F24C2">
        <w:rPr>
          <w:b/>
          <w:u w:val="single" w:color="000000"/>
          <w:lang w:val="en-US"/>
        </w:rPr>
        <w:t>Weight and dimensions of the consignment</w:t>
      </w:r>
      <w:r w:rsidRPr="004F24C2">
        <w:rPr>
          <w:b/>
          <w:lang w:val="en-US"/>
        </w:rPr>
        <w:t xml:space="preserve"> </w:t>
      </w:r>
    </w:p>
    <w:p w14:paraId="37EBFB8D" w14:textId="77777777" w:rsidR="00751F68" w:rsidRPr="00751F68" w:rsidRDefault="00751F68" w:rsidP="00751F68">
      <w:pPr>
        <w:spacing w:after="0" w:line="259" w:lineRule="auto"/>
        <w:rPr>
          <w:lang w:val="en-US"/>
        </w:rPr>
      </w:pPr>
      <w:r w:rsidRPr="00751F68">
        <w:rPr>
          <w:lang w:val="en-US"/>
        </w:rPr>
        <w:t xml:space="preserve"> </w:t>
      </w:r>
    </w:p>
    <w:p w14:paraId="731E1754" w14:textId="77777777" w:rsidR="00751F68" w:rsidRPr="00751F68" w:rsidRDefault="00751F68" w:rsidP="004F24C2">
      <w:pPr>
        <w:ind w:left="-5"/>
        <w:jc w:val="both"/>
        <w:rPr>
          <w:lang w:val="en-US"/>
        </w:rPr>
      </w:pPr>
      <w:r w:rsidRPr="00751F68">
        <w:rPr>
          <w:lang w:val="en-US"/>
        </w:rPr>
        <w:t xml:space="preserve">Tenderers are required to indicate the total weight per item, as well as the total weight and dimensions per lot. </w:t>
      </w:r>
    </w:p>
    <w:p w14:paraId="7EBDFAC4" w14:textId="77777777" w:rsidR="00751F68" w:rsidRDefault="00751F68" w:rsidP="00C87B2D">
      <w:pPr>
        <w:numPr>
          <w:ilvl w:val="0"/>
          <w:numId w:val="19"/>
        </w:numPr>
        <w:spacing w:after="0" w:line="259" w:lineRule="auto"/>
      </w:pPr>
      <w:r>
        <w:rPr>
          <w:b/>
          <w:u w:val="single" w:color="000000"/>
        </w:rPr>
        <w:t>Prices</w:t>
      </w:r>
      <w:r>
        <w:rPr>
          <w:b/>
        </w:rPr>
        <w:t xml:space="preserve"> </w:t>
      </w:r>
    </w:p>
    <w:p w14:paraId="0A350EF4" w14:textId="13839E3E" w:rsidR="00751F68" w:rsidRPr="00751F68" w:rsidRDefault="00751F68" w:rsidP="004F24C2">
      <w:pPr>
        <w:ind w:left="-5"/>
        <w:jc w:val="both"/>
        <w:rPr>
          <w:lang w:val="en-US"/>
        </w:rPr>
      </w:pPr>
      <w:r w:rsidRPr="00751F68">
        <w:rPr>
          <w:lang w:val="en-US"/>
        </w:rPr>
        <w:t xml:space="preserve">All prices in your quotation must be indicated in </w:t>
      </w:r>
      <w:r w:rsidR="00DE0D68">
        <w:rPr>
          <w:lang w:val="en-US"/>
        </w:rPr>
        <w:t xml:space="preserve">PKR </w:t>
      </w:r>
      <w:r w:rsidRPr="00751F68">
        <w:rPr>
          <w:lang w:val="en-US"/>
        </w:rPr>
        <w:t xml:space="preserve">currency only. Quotations stated in other currencies will not be considered in the awarding process.   </w:t>
      </w:r>
    </w:p>
    <w:p w14:paraId="6BAE5258" w14:textId="15A1B3EA" w:rsidR="00751F68" w:rsidRPr="00751F68" w:rsidRDefault="00751F68" w:rsidP="004F24C2">
      <w:pPr>
        <w:ind w:left="-5"/>
        <w:jc w:val="both"/>
        <w:rPr>
          <w:lang w:val="en-US"/>
        </w:rPr>
      </w:pPr>
      <w:r w:rsidRPr="00751F68">
        <w:rPr>
          <w:lang w:val="en-US"/>
        </w:rPr>
        <w:t>Prices need to include Income tax, GST, insurance</w:t>
      </w:r>
      <w:r w:rsidR="0042034D">
        <w:rPr>
          <w:lang w:val="en-US"/>
        </w:rPr>
        <w:t xml:space="preserve"> (</w:t>
      </w:r>
      <w:r w:rsidR="007D4890">
        <w:rPr>
          <w:lang w:val="en-US"/>
        </w:rPr>
        <w:t xml:space="preserve">Material) </w:t>
      </w:r>
      <w:r w:rsidR="007D4890" w:rsidRPr="00751F68">
        <w:rPr>
          <w:lang w:val="en-US"/>
        </w:rPr>
        <w:t>costs</w:t>
      </w:r>
      <w:r w:rsidRPr="00751F68">
        <w:rPr>
          <w:lang w:val="en-US"/>
        </w:rPr>
        <w:t xml:space="preserve"> and all other taxes.  </w:t>
      </w:r>
    </w:p>
    <w:p w14:paraId="43A93586" w14:textId="0DBF023C" w:rsidR="00751F68" w:rsidRDefault="00751F68" w:rsidP="004F24C2">
      <w:pPr>
        <w:ind w:left="-5"/>
        <w:jc w:val="both"/>
        <w:rPr>
          <w:lang w:val="en-US"/>
        </w:rPr>
      </w:pPr>
      <w:r w:rsidRPr="00751F68">
        <w:rPr>
          <w:lang w:val="en-US"/>
        </w:rPr>
        <w:t>Transport prices need to include transport tax</w:t>
      </w:r>
      <w:r w:rsidR="008B33B9">
        <w:rPr>
          <w:lang w:val="en-US"/>
        </w:rPr>
        <w:t xml:space="preserve"> including road </w:t>
      </w:r>
      <w:r w:rsidR="007D4890">
        <w:rPr>
          <w:lang w:val="en-US"/>
        </w:rPr>
        <w:t>expenses.</w:t>
      </w:r>
      <w:r w:rsidRPr="00751F68">
        <w:rPr>
          <w:lang w:val="en-US"/>
        </w:rPr>
        <w:t xml:space="preserve">  </w:t>
      </w:r>
    </w:p>
    <w:tbl>
      <w:tblPr>
        <w:tblStyle w:val="TableGrid"/>
        <w:tblW w:w="0" w:type="auto"/>
        <w:tblInd w:w="-5" w:type="dxa"/>
        <w:tblLook w:val="04A0" w:firstRow="1" w:lastRow="0" w:firstColumn="1" w:lastColumn="0" w:noHBand="0" w:noVBand="1"/>
      </w:tblPr>
      <w:tblGrid>
        <w:gridCol w:w="3386"/>
        <w:gridCol w:w="3015"/>
        <w:gridCol w:w="3340"/>
      </w:tblGrid>
      <w:tr w:rsidR="004F24C2" w:rsidRPr="00FA2BEF" w14:paraId="1F1EC254" w14:textId="77777777" w:rsidTr="004F24C2">
        <w:tc>
          <w:tcPr>
            <w:tcW w:w="3386" w:type="dxa"/>
            <w:shd w:val="clear" w:color="auto" w:fill="E7E6E6" w:themeFill="background2"/>
          </w:tcPr>
          <w:p w14:paraId="551508DE" w14:textId="04561132" w:rsidR="004F24C2" w:rsidRPr="00FA2BEF" w:rsidRDefault="004F24C2" w:rsidP="00A70BC4">
            <w:pPr>
              <w:jc w:val="center"/>
              <w:rPr>
                <w:b/>
                <w:bCs/>
                <w:color w:val="EE0000"/>
                <w:lang w:val="en-US"/>
              </w:rPr>
            </w:pPr>
            <w:r>
              <w:rPr>
                <w:b/>
                <w:bCs/>
                <w:color w:val="EE0000"/>
                <w:lang w:val="en-US"/>
              </w:rPr>
              <w:t>District</w:t>
            </w:r>
          </w:p>
        </w:tc>
        <w:tc>
          <w:tcPr>
            <w:tcW w:w="3015" w:type="dxa"/>
            <w:shd w:val="clear" w:color="auto" w:fill="E7E6E6" w:themeFill="background2"/>
          </w:tcPr>
          <w:p w14:paraId="2B85CED4" w14:textId="1E53EAC0" w:rsidR="004F24C2" w:rsidRPr="00FA2BEF" w:rsidRDefault="004F24C2" w:rsidP="00A70BC4">
            <w:pPr>
              <w:jc w:val="center"/>
              <w:rPr>
                <w:b/>
                <w:bCs/>
                <w:color w:val="EE0000"/>
                <w:lang w:val="en-US"/>
              </w:rPr>
            </w:pPr>
            <w:r w:rsidRPr="00FA2BEF">
              <w:rPr>
                <w:b/>
                <w:bCs/>
                <w:color w:val="EE0000"/>
                <w:lang w:val="en-US"/>
              </w:rPr>
              <w:t>Area</w:t>
            </w:r>
          </w:p>
        </w:tc>
        <w:tc>
          <w:tcPr>
            <w:tcW w:w="3340" w:type="dxa"/>
            <w:shd w:val="clear" w:color="auto" w:fill="E7E6E6" w:themeFill="background2"/>
          </w:tcPr>
          <w:p w14:paraId="2302024B" w14:textId="28FA75CC" w:rsidR="004F24C2" w:rsidRPr="00FA2BEF" w:rsidRDefault="004F24C2" w:rsidP="00A70BC4">
            <w:pPr>
              <w:jc w:val="center"/>
              <w:rPr>
                <w:b/>
                <w:bCs/>
                <w:color w:val="EE0000"/>
                <w:lang w:val="en-US"/>
              </w:rPr>
            </w:pPr>
            <w:r w:rsidRPr="00FA2BEF">
              <w:rPr>
                <w:b/>
                <w:bCs/>
                <w:color w:val="EE0000"/>
                <w:lang w:val="en-US"/>
              </w:rPr>
              <w:t>Delivery Rates (Including All Labor charges, Road Expenses</w:t>
            </w:r>
          </w:p>
        </w:tc>
      </w:tr>
      <w:tr w:rsidR="00CB415E" w:rsidRPr="00FA2BEF" w14:paraId="5888C915" w14:textId="77777777" w:rsidTr="004F24C2">
        <w:trPr>
          <w:trHeight w:val="182"/>
        </w:trPr>
        <w:tc>
          <w:tcPr>
            <w:tcW w:w="3386" w:type="dxa"/>
            <w:vMerge w:val="restart"/>
          </w:tcPr>
          <w:p w14:paraId="7A11C423" w14:textId="27418BD8" w:rsidR="00CB415E" w:rsidRPr="00CB415E" w:rsidRDefault="00CB415E" w:rsidP="00CB415E">
            <w:pPr>
              <w:jc w:val="center"/>
              <w:rPr>
                <w:b/>
                <w:bCs/>
                <w:color w:val="EE0000"/>
                <w:lang w:val="en-US"/>
              </w:rPr>
            </w:pPr>
            <w:r w:rsidRPr="00CB415E">
              <w:rPr>
                <w:b/>
                <w:bCs/>
                <w:color w:val="EE0000"/>
                <w:lang w:val="en-US"/>
              </w:rPr>
              <w:t>Layyah</w:t>
            </w:r>
          </w:p>
        </w:tc>
        <w:tc>
          <w:tcPr>
            <w:tcW w:w="3015" w:type="dxa"/>
          </w:tcPr>
          <w:p w14:paraId="3FA5B69F" w14:textId="493F1EC9" w:rsidR="00CB415E" w:rsidRPr="00FA2BEF" w:rsidRDefault="00CB415E" w:rsidP="008B33B9">
            <w:pPr>
              <w:rPr>
                <w:color w:val="EE0000"/>
                <w:lang w:val="en-US"/>
              </w:rPr>
            </w:pPr>
            <w:r>
              <w:rPr>
                <w:color w:val="EE0000"/>
                <w:lang w:val="en-US"/>
              </w:rPr>
              <w:t>Layyah</w:t>
            </w:r>
          </w:p>
        </w:tc>
        <w:tc>
          <w:tcPr>
            <w:tcW w:w="3340" w:type="dxa"/>
          </w:tcPr>
          <w:p w14:paraId="169E78B1" w14:textId="475C6BF0" w:rsidR="00CB415E" w:rsidRPr="00FA2BEF" w:rsidRDefault="00CB415E" w:rsidP="008B33B9">
            <w:pPr>
              <w:rPr>
                <w:color w:val="EE0000"/>
                <w:lang w:val="en-US"/>
              </w:rPr>
            </w:pPr>
          </w:p>
        </w:tc>
      </w:tr>
      <w:tr w:rsidR="00CB415E" w:rsidRPr="00FA2BEF" w14:paraId="312D74F8" w14:textId="77777777" w:rsidTr="004F24C2">
        <w:tc>
          <w:tcPr>
            <w:tcW w:w="3386" w:type="dxa"/>
            <w:vMerge/>
          </w:tcPr>
          <w:p w14:paraId="12971FF8" w14:textId="70A93266" w:rsidR="00CB415E" w:rsidRPr="00CB415E" w:rsidRDefault="00CB415E" w:rsidP="0016537D">
            <w:pPr>
              <w:rPr>
                <w:b/>
                <w:bCs/>
                <w:color w:val="EE0000"/>
                <w:lang w:val="en-US"/>
              </w:rPr>
            </w:pPr>
          </w:p>
        </w:tc>
        <w:tc>
          <w:tcPr>
            <w:tcW w:w="3015" w:type="dxa"/>
          </w:tcPr>
          <w:p w14:paraId="024E53C1" w14:textId="165DE0F2" w:rsidR="00CB415E" w:rsidRPr="00FA2BEF" w:rsidRDefault="00CB415E" w:rsidP="008B33B9">
            <w:pPr>
              <w:rPr>
                <w:color w:val="EE0000"/>
                <w:lang w:val="en-US"/>
              </w:rPr>
            </w:pPr>
            <w:r>
              <w:rPr>
                <w:color w:val="EE0000"/>
                <w:lang w:val="en-US"/>
              </w:rPr>
              <w:t>Karor Lal Essan</w:t>
            </w:r>
          </w:p>
        </w:tc>
        <w:tc>
          <w:tcPr>
            <w:tcW w:w="3340" w:type="dxa"/>
          </w:tcPr>
          <w:p w14:paraId="4AB231CD" w14:textId="535BC2D5" w:rsidR="00CB415E" w:rsidRPr="00FA2BEF" w:rsidRDefault="00CB415E" w:rsidP="008B33B9">
            <w:pPr>
              <w:rPr>
                <w:color w:val="EE0000"/>
                <w:lang w:val="en-US"/>
              </w:rPr>
            </w:pPr>
          </w:p>
        </w:tc>
      </w:tr>
      <w:tr w:rsidR="00CB415E" w:rsidRPr="00FA2BEF" w14:paraId="469D22C3" w14:textId="77777777" w:rsidTr="004F24C2">
        <w:tc>
          <w:tcPr>
            <w:tcW w:w="3386" w:type="dxa"/>
            <w:vMerge/>
          </w:tcPr>
          <w:p w14:paraId="37ED0C5C" w14:textId="25FF6D7D" w:rsidR="00CB415E" w:rsidRPr="00CB415E" w:rsidRDefault="00CB415E" w:rsidP="0016537D">
            <w:pPr>
              <w:rPr>
                <w:b/>
                <w:bCs/>
                <w:color w:val="EE0000"/>
                <w:lang w:val="en-US"/>
              </w:rPr>
            </w:pPr>
          </w:p>
        </w:tc>
        <w:tc>
          <w:tcPr>
            <w:tcW w:w="3015" w:type="dxa"/>
          </w:tcPr>
          <w:p w14:paraId="3415DDE3" w14:textId="52E32FAF" w:rsidR="00CB415E" w:rsidRPr="00FA2BEF" w:rsidRDefault="00CB415E" w:rsidP="008B33B9">
            <w:pPr>
              <w:rPr>
                <w:color w:val="EE0000"/>
                <w:lang w:val="en-US"/>
              </w:rPr>
            </w:pPr>
            <w:r>
              <w:rPr>
                <w:color w:val="EE0000"/>
                <w:lang w:val="en-US"/>
              </w:rPr>
              <w:t xml:space="preserve">Chubara </w:t>
            </w:r>
          </w:p>
        </w:tc>
        <w:tc>
          <w:tcPr>
            <w:tcW w:w="3340" w:type="dxa"/>
          </w:tcPr>
          <w:p w14:paraId="1BFFFD17" w14:textId="11EFB595" w:rsidR="00CB415E" w:rsidRPr="00FA2BEF" w:rsidRDefault="00CB415E" w:rsidP="008B33B9">
            <w:pPr>
              <w:rPr>
                <w:color w:val="EE0000"/>
                <w:lang w:val="en-US"/>
              </w:rPr>
            </w:pPr>
          </w:p>
        </w:tc>
      </w:tr>
    </w:tbl>
    <w:p w14:paraId="4D77300B" w14:textId="77777777" w:rsidR="00751F68" w:rsidRDefault="00751F68" w:rsidP="00C87B2D">
      <w:pPr>
        <w:numPr>
          <w:ilvl w:val="0"/>
          <w:numId w:val="19"/>
        </w:numPr>
        <w:spacing w:after="0" w:line="259" w:lineRule="auto"/>
      </w:pPr>
      <w:r>
        <w:rPr>
          <w:b/>
          <w:u w:val="single" w:color="000000"/>
        </w:rPr>
        <w:t>Inspection</w:t>
      </w:r>
      <w:r>
        <w:rPr>
          <w:b/>
        </w:rPr>
        <w:t xml:space="preserve"> </w:t>
      </w:r>
    </w:p>
    <w:p w14:paraId="37A5F289" w14:textId="6E02B9C3" w:rsidR="00751F68" w:rsidRPr="00751F68" w:rsidRDefault="00751F68" w:rsidP="00CB415E">
      <w:pPr>
        <w:ind w:left="-5"/>
        <w:jc w:val="both"/>
        <w:rPr>
          <w:lang w:val="en-US"/>
        </w:rPr>
      </w:pPr>
      <w:r>
        <w:t xml:space="preserve"> </w:t>
      </w:r>
      <w:r w:rsidRPr="00751F68">
        <w:rPr>
          <w:lang w:val="en-US"/>
        </w:rPr>
        <w:t xml:space="preserve">The Contracting Authority shall be entitled to inspect, examine measure and test the components, materials and workmanship, and check the progress of preparation, fabrication or manufacture of anything being prepared, fabricated or manufactured for delivery under the contract, in order to establish whether the components, materials and workmanship are of the requisite quality and quantity. This shall take place at the place of manufacture, fabrication, preparation or at the place of acceptance or at such other places as may be specified in the Contract. </w:t>
      </w:r>
    </w:p>
    <w:p w14:paraId="6EAEBB13" w14:textId="77777777" w:rsidR="00CB415E" w:rsidRDefault="00751F68" w:rsidP="00CB415E">
      <w:pPr>
        <w:spacing w:after="0" w:line="259" w:lineRule="auto"/>
        <w:rPr>
          <w:lang w:val="en-US"/>
        </w:rPr>
      </w:pPr>
      <w:r w:rsidRPr="00751F68">
        <w:rPr>
          <w:lang w:val="en-US"/>
        </w:rPr>
        <w:t xml:space="preserve"> For the purposes of such tests and inspections, the Contractor shall:</w:t>
      </w:r>
    </w:p>
    <w:p w14:paraId="27EADB93" w14:textId="77777777" w:rsidR="00CB415E" w:rsidRDefault="00751F68" w:rsidP="00CB415E">
      <w:pPr>
        <w:pStyle w:val="ListParagraph"/>
        <w:numPr>
          <w:ilvl w:val="0"/>
          <w:numId w:val="27"/>
        </w:numPr>
        <w:spacing w:after="0" w:line="259" w:lineRule="auto"/>
        <w:jc w:val="both"/>
        <w:rPr>
          <w:lang w:val="en-US"/>
        </w:rPr>
      </w:pPr>
      <w:r w:rsidRPr="00CB415E">
        <w:rPr>
          <w:lang w:val="en-US"/>
        </w:rPr>
        <w:t>provide to the Contracting Authority or his representative</w:t>
      </w:r>
      <w:r w:rsidR="007D4890" w:rsidRPr="00CB415E">
        <w:rPr>
          <w:lang w:val="en-US"/>
        </w:rPr>
        <w:t xml:space="preserve"> or </w:t>
      </w:r>
      <w:r w:rsidR="00F36336" w:rsidRPr="00CB415E">
        <w:rPr>
          <w:lang w:val="en-US"/>
        </w:rPr>
        <w:t>third-party</w:t>
      </w:r>
      <w:r w:rsidR="007D4890" w:rsidRPr="00CB415E">
        <w:rPr>
          <w:lang w:val="en-US"/>
        </w:rPr>
        <w:t xml:space="preserve"> inspection</w:t>
      </w:r>
      <w:r w:rsidRPr="00CB415E">
        <w:rPr>
          <w:lang w:val="en-US"/>
        </w:rPr>
        <w:t xml:space="preserve">, temporarily and free of charge, with such assistance, test samples or parts, machines, equipment, tools, labour, materials, drawings and production data as are normally required for inspection and testing; </w:t>
      </w:r>
    </w:p>
    <w:p w14:paraId="1CC2BD0F" w14:textId="7C6ACA96" w:rsidR="00751F68" w:rsidRPr="00CB415E" w:rsidRDefault="00751F68" w:rsidP="00CB415E">
      <w:pPr>
        <w:pStyle w:val="ListParagraph"/>
        <w:numPr>
          <w:ilvl w:val="0"/>
          <w:numId w:val="27"/>
        </w:numPr>
        <w:spacing w:after="0" w:line="259" w:lineRule="auto"/>
        <w:jc w:val="both"/>
        <w:rPr>
          <w:lang w:val="en-US"/>
        </w:rPr>
      </w:pPr>
      <w:r w:rsidRPr="00CB415E">
        <w:rPr>
          <w:lang w:val="en-US"/>
        </w:rPr>
        <w:t xml:space="preserve">Provide access to the Contracting Authority or his representative, at all reasonable times to the place where the tests are to be carried out. </w:t>
      </w:r>
    </w:p>
    <w:p w14:paraId="0777C810" w14:textId="754D2099" w:rsidR="00751F68" w:rsidRPr="00751F68" w:rsidRDefault="00751F68" w:rsidP="00CB415E">
      <w:pPr>
        <w:ind w:left="-5"/>
        <w:jc w:val="both"/>
        <w:rPr>
          <w:lang w:val="en-US"/>
        </w:rPr>
      </w:pPr>
      <w:r w:rsidRPr="00751F68">
        <w:rPr>
          <w:lang w:val="en-US"/>
        </w:rPr>
        <w:t xml:space="preserve"> This inspection on quality and quantity shall also be executed by an independent surveyor company at time and place prior or at loading (before shipment to the warehouse). One</w:t>
      </w:r>
      <w:r w:rsidR="00E17812">
        <w:rPr>
          <w:lang w:val="en-US"/>
        </w:rPr>
        <w:t xml:space="preserve"> time</w:t>
      </w:r>
      <w:r w:rsidRPr="00751F68">
        <w:rPr>
          <w:lang w:val="en-US"/>
        </w:rPr>
        <w:t xml:space="preserve"> inspection per supplier will be on account of the Contracting Authority. Any additional inspection shall be on account of the Supplier. Goods not meeting agreed quality will be rejected. In case goods are rejected, the Supplier will contractually be obliged </w:t>
      </w:r>
      <w:r w:rsidRPr="00751F68">
        <w:rPr>
          <w:lang w:val="en-US"/>
        </w:rPr>
        <w:lastRenderedPageBreak/>
        <w:t xml:space="preserve">to pay already incurred fees for rejected goods and also for such fees which will become payable to the inspection company due to multiple interventions and/or fruitless visits and for goods inspected but eventually remained unshipped. </w:t>
      </w:r>
    </w:p>
    <w:p w14:paraId="28C36A4E" w14:textId="254774A8" w:rsidR="00751F68" w:rsidRDefault="00751F68" w:rsidP="00CB415E">
      <w:pPr>
        <w:numPr>
          <w:ilvl w:val="0"/>
          <w:numId w:val="19"/>
        </w:numPr>
        <w:spacing w:after="0" w:line="259" w:lineRule="auto"/>
      </w:pPr>
      <w:r w:rsidRPr="00751F68">
        <w:rPr>
          <w:lang w:val="en-US"/>
        </w:rPr>
        <w:t xml:space="preserve"> </w:t>
      </w:r>
      <w:r>
        <w:rPr>
          <w:b/>
          <w:u w:val="single" w:color="000000"/>
        </w:rPr>
        <w:t>Documents</w:t>
      </w:r>
      <w:r>
        <w:rPr>
          <w:b/>
        </w:rPr>
        <w:t xml:space="preserve"> </w:t>
      </w:r>
    </w:p>
    <w:p w14:paraId="6BD1EA9B" w14:textId="77777777" w:rsidR="00751F68" w:rsidRDefault="00751F68" w:rsidP="00751F68">
      <w:pPr>
        <w:spacing w:after="0" w:line="259" w:lineRule="auto"/>
      </w:pPr>
      <w:r>
        <w:t xml:space="preserve"> </w:t>
      </w:r>
    </w:p>
    <w:p w14:paraId="6F2225F4" w14:textId="77777777" w:rsidR="00751F68" w:rsidRPr="00751F68" w:rsidRDefault="00751F68" w:rsidP="00C87B2D">
      <w:pPr>
        <w:numPr>
          <w:ilvl w:val="1"/>
          <w:numId w:val="13"/>
        </w:numPr>
        <w:spacing w:after="4" w:line="249" w:lineRule="auto"/>
        <w:ind w:hanging="708"/>
        <w:jc w:val="both"/>
        <w:rPr>
          <w:lang w:val="en-US"/>
        </w:rPr>
      </w:pPr>
      <w:r w:rsidRPr="00751F68">
        <w:rPr>
          <w:lang w:val="en-US"/>
        </w:rPr>
        <w:t xml:space="preserve">Following documents must be submitted </w:t>
      </w:r>
      <w:r w:rsidRPr="00751F68">
        <w:rPr>
          <w:u w:val="single" w:color="000000"/>
          <w:lang w:val="en-US"/>
        </w:rPr>
        <w:t>before tender closing</w:t>
      </w:r>
      <w:r w:rsidRPr="00751F68">
        <w:rPr>
          <w:lang w:val="en-US"/>
        </w:rPr>
        <w:t xml:space="preserve">: </w:t>
      </w:r>
    </w:p>
    <w:p w14:paraId="55B79A71" w14:textId="77777777" w:rsidR="00B934D9" w:rsidRPr="00B934D9" w:rsidRDefault="00751F68" w:rsidP="00B934D9">
      <w:pPr>
        <w:spacing w:after="35" w:line="235" w:lineRule="auto"/>
        <w:ind w:left="2160"/>
        <w:jc w:val="both"/>
        <w:rPr>
          <w:b/>
          <w:bCs/>
          <w:lang w:val="en-US"/>
        </w:rPr>
      </w:pPr>
      <w:r w:rsidRPr="00751F68">
        <w:rPr>
          <w:lang w:val="en-US"/>
        </w:rPr>
        <w:t xml:space="preserve">Written quotation on </w:t>
      </w:r>
      <w:r w:rsidR="001858C1">
        <w:rPr>
          <w:lang w:val="en-US"/>
        </w:rPr>
        <w:t xml:space="preserve">company </w:t>
      </w:r>
      <w:r w:rsidRPr="00751F68">
        <w:rPr>
          <w:lang w:val="en-US"/>
        </w:rPr>
        <w:t xml:space="preserve">letter </w:t>
      </w:r>
      <w:r w:rsidR="0065152E" w:rsidRPr="00751F68">
        <w:rPr>
          <w:lang w:val="en-US"/>
        </w:rPr>
        <w:t>head</w:t>
      </w:r>
      <w:r w:rsidR="0065152E">
        <w:rPr>
          <w:lang w:val="en-US"/>
        </w:rPr>
        <w:t>end</w:t>
      </w:r>
      <w:r w:rsidR="001858C1">
        <w:rPr>
          <w:lang w:val="en-US"/>
        </w:rPr>
        <w:t xml:space="preserve"> </w:t>
      </w:r>
      <w:r w:rsidR="00B934D9">
        <w:rPr>
          <w:lang w:val="en-US"/>
        </w:rPr>
        <w:t xml:space="preserve">in hard should </w:t>
      </w:r>
      <w:r w:rsidR="001858C1">
        <w:rPr>
          <w:lang w:val="en-US"/>
        </w:rPr>
        <w:t>submit on</w:t>
      </w:r>
      <w:r w:rsidR="004A7FC2">
        <w:rPr>
          <w:lang w:val="en-US"/>
        </w:rPr>
        <w:t xml:space="preserve"> </w:t>
      </w:r>
      <w:r w:rsidR="00B934D9" w:rsidRPr="00B934D9">
        <w:rPr>
          <w:b/>
          <w:bCs/>
          <w:lang w:val="en-US"/>
        </w:rPr>
        <w:t>Address: Doaba Foundation Office Multan, Kotla Sadat, near DHA Multan Pakistan,</w:t>
      </w:r>
    </w:p>
    <w:p w14:paraId="0C170658" w14:textId="5BB28C9A" w:rsidR="00751F68" w:rsidRPr="00757DE4" w:rsidRDefault="00751F68" w:rsidP="00B934D9">
      <w:pPr>
        <w:numPr>
          <w:ilvl w:val="2"/>
          <w:numId w:val="16"/>
        </w:numPr>
        <w:spacing w:after="35" w:line="235" w:lineRule="auto"/>
        <w:jc w:val="both"/>
        <w:rPr>
          <w:lang w:val="en-US"/>
        </w:rPr>
      </w:pPr>
      <w:r w:rsidRPr="00757DE4">
        <w:rPr>
          <w:lang w:val="en-US"/>
        </w:rPr>
        <w:t xml:space="preserve">The quotation has included. </w:t>
      </w:r>
      <w:r w:rsidR="001858C1">
        <w:rPr>
          <w:lang w:val="en-US"/>
        </w:rPr>
        <w:t>We don’t accept quotations in hard.</w:t>
      </w:r>
    </w:p>
    <w:p w14:paraId="6A5B0574" w14:textId="77777777" w:rsidR="00751F68" w:rsidRPr="00751F68" w:rsidRDefault="00751F68" w:rsidP="00C87B2D">
      <w:pPr>
        <w:numPr>
          <w:ilvl w:val="2"/>
          <w:numId w:val="16"/>
        </w:numPr>
        <w:spacing w:after="35" w:line="235" w:lineRule="auto"/>
        <w:jc w:val="both"/>
        <w:rPr>
          <w:lang w:val="en-US"/>
        </w:rPr>
      </w:pPr>
      <w:r w:rsidRPr="00751F68">
        <w:rPr>
          <w:lang w:val="en-US"/>
        </w:rPr>
        <w:t xml:space="preserve">The pre-qualification documents (2 Pages) as in Annex VI (signed and stamped)  </w:t>
      </w:r>
    </w:p>
    <w:p w14:paraId="40ED28C7" w14:textId="77777777" w:rsidR="00751F68" w:rsidRPr="00751F68" w:rsidRDefault="00751F68" w:rsidP="00C87B2D">
      <w:pPr>
        <w:numPr>
          <w:ilvl w:val="2"/>
          <w:numId w:val="16"/>
        </w:numPr>
        <w:spacing w:after="35" w:line="235" w:lineRule="auto"/>
        <w:jc w:val="both"/>
        <w:rPr>
          <w:lang w:val="en-US"/>
        </w:rPr>
      </w:pPr>
      <w:r w:rsidRPr="00751F68">
        <w:rPr>
          <w:lang w:val="en-US"/>
        </w:rPr>
        <w:t xml:space="preserve"> The tenderer’s declaration as in Annex VII (signed and stamped)  </w:t>
      </w:r>
    </w:p>
    <w:p w14:paraId="65423AE0" w14:textId="151DAF52" w:rsidR="00751F68" w:rsidRPr="00751F68" w:rsidRDefault="00751F68" w:rsidP="00C87B2D">
      <w:pPr>
        <w:numPr>
          <w:ilvl w:val="2"/>
          <w:numId w:val="16"/>
        </w:numPr>
        <w:spacing w:after="35" w:line="235" w:lineRule="auto"/>
        <w:jc w:val="both"/>
        <w:rPr>
          <w:lang w:val="en-US"/>
        </w:rPr>
      </w:pPr>
      <w:r w:rsidRPr="00751F68">
        <w:rPr>
          <w:lang w:val="en-US"/>
        </w:rPr>
        <w:t xml:space="preserve"> The offer which indicates all aspects as indicated in the optional bid form.  </w:t>
      </w:r>
    </w:p>
    <w:p w14:paraId="38D98263" w14:textId="77777777" w:rsidR="00751F68" w:rsidRPr="00751F68" w:rsidRDefault="00751F68" w:rsidP="00C87B2D">
      <w:pPr>
        <w:numPr>
          <w:ilvl w:val="2"/>
          <w:numId w:val="16"/>
        </w:numPr>
        <w:spacing w:after="4" w:line="249" w:lineRule="auto"/>
        <w:jc w:val="both"/>
        <w:rPr>
          <w:lang w:val="en-US"/>
        </w:rPr>
      </w:pPr>
      <w:r w:rsidRPr="00751F68">
        <w:rPr>
          <w:szCs w:val="20"/>
          <w:lang w:val="en-US"/>
        </w:rPr>
        <w:t>Copy of Sales Tax registration and NTN.</w:t>
      </w:r>
      <w:r w:rsidRPr="00751F68">
        <w:rPr>
          <w:lang w:val="en-US"/>
        </w:rPr>
        <w:t xml:space="preserve">  </w:t>
      </w:r>
    </w:p>
    <w:p w14:paraId="0B6BCFBB" w14:textId="77777777" w:rsidR="00751F68" w:rsidRDefault="00751F68" w:rsidP="00C87B2D">
      <w:pPr>
        <w:numPr>
          <w:ilvl w:val="2"/>
          <w:numId w:val="16"/>
        </w:numPr>
        <w:spacing w:after="4" w:line="249" w:lineRule="auto"/>
        <w:jc w:val="both"/>
      </w:pPr>
      <w:r>
        <w:t xml:space="preserve">Company profile  </w:t>
      </w:r>
    </w:p>
    <w:p w14:paraId="5CD8D08D" w14:textId="3CE1E779" w:rsidR="00F22A93" w:rsidRPr="006A639C" w:rsidRDefault="00F22A93" w:rsidP="00C87B2D">
      <w:pPr>
        <w:numPr>
          <w:ilvl w:val="2"/>
          <w:numId w:val="16"/>
        </w:numPr>
        <w:spacing w:after="4" w:line="249" w:lineRule="auto"/>
        <w:jc w:val="both"/>
        <w:rPr>
          <w:lang w:val="en-US"/>
        </w:rPr>
      </w:pPr>
      <w:r w:rsidRPr="006A639C">
        <w:rPr>
          <w:lang w:val="en-US"/>
        </w:rPr>
        <w:t xml:space="preserve">Past </w:t>
      </w:r>
      <w:r w:rsidR="006A639C" w:rsidRPr="006A639C">
        <w:rPr>
          <w:lang w:val="en-US"/>
        </w:rPr>
        <w:t>Relevant</w:t>
      </w:r>
      <w:r w:rsidRPr="006A639C">
        <w:rPr>
          <w:lang w:val="en-US"/>
        </w:rPr>
        <w:t xml:space="preserve"> </w:t>
      </w:r>
      <w:r w:rsidR="006A639C" w:rsidRPr="006A639C">
        <w:rPr>
          <w:lang w:val="en-US"/>
        </w:rPr>
        <w:t>Experience</w:t>
      </w:r>
      <w:r w:rsidRPr="006A639C">
        <w:rPr>
          <w:lang w:val="en-US"/>
        </w:rPr>
        <w:t xml:space="preserve"> documents</w:t>
      </w:r>
      <w:r w:rsidR="006A639C" w:rsidRPr="006A639C">
        <w:rPr>
          <w:lang w:val="en-US"/>
        </w:rPr>
        <w:t xml:space="preserve"> (</w:t>
      </w:r>
      <w:r w:rsidR="00D70CBD">
        <w:rPr>
          <w:lang w:val="en-US"/>
        </w:rPr>
        <w:t>M</w:t>
      </w:r>
      <w:r w:rsidR="006A639C">
        <w:rPr>
          <w:lang w:val="en-US"/>
        </w:rPr>
        <w:t xml:space="preserve">inimum </w:t>
      </w:r>
      <w:r w:rsidR="00811DCE">
        <w:rPr>
          <w:lang w:val="en-US"/>
        </w:rPr>
        <w:t>0</w:t>
      </w:r>
      <w:r w:rsidR="006A639C">
        <w:rPr>
          <w:lang w:val="en-US"/>
        </w:rPr>
        <w:t xml:space="preserve">3 </w:t>
      </w:r>
      <w:r w:rsidR="00811DCE">
        <w:rPr>
          <w:lang w:val="en-US"/>
        </w:rPr>
        <w:t xml:space="preserve">verified </w:t>
      </w:r>
      <w:r w:rsidR="00410F7B">
        <w:rPr>
          <w:lang w:val="en-US"/>
        </w:rPr>
        <w:t>f</w:t>
      </w:r>
      <w:r w:rsidR="00811DCE">
        <w:rPr>
          <w:lang w:val="en-US"/>
        </w:rPr>
        <w:t>rame work agreements</w:t>
      </w:r>
      <w:r w:rsidR="006A639C">
        <w:rPr>
          <w:lang w:val="en-US"/>
        </w:rPr>
        <w:t>)</w:t>
      </w:r>
    </w:p>
    <w:p w14:paraId="696BF4D5" w14:textId="27E4A8B7" w:rsidR="00F22A93" w:rsidRDefault="00F22A93" w:rsidP="00C87B2D">
      <w:pPr>
        <w:numPr>
          <w:ilvl w:val="2"/>
          <w:numId w:val="16"/>
        </w:numPr>
        <w:spacing w:after="4" w:line="249" w:lineRule="auto"/>
        <w:jc w:val="both"/>
      </w:pPr>
      <w:r>
        <w:t>Last 6 Months Bank Statements</w:t>
      </w:r>
    </w:p>
    <w:p w14:paraId="420D0283" w14:textId="77777777" w:rsidR="00751F68" w:rsidRDefault="00751F68" w:rsidP="00751F68">
      <w:pPr>
        <w:spacing w:after="0" w:line="259" w:lineRule="auto"/>
        <w:ind w:firstLine="60"/>
      </w:pPr>
    </w:p>
    <w:p w14:paraId="082643AB" w14:textId="77777777" w:rsidR="00751F68" w:rsidRPr="00751F68" w:rsidRDefault="00751F68" w:rsidP="00C87B2D">
      <w:pPr>
        <w:numPr>
          <w:ilvl w:val="1"/>
          <w:numId w:val="13"/>
        </w:numPr>
        <w:spacing w:after="3" w:line="235" w:lineRule="auto"/>
        <w:ind w:hanging="708"/>
        <w:jc w:val="both"/>
        <w:rPr>
          <w:lang w:val="en-US"/>
        </w:rPr>
      </w:pPr>
      <w:r w:rsidRPr="00751F68">
        <w:rPr>
          <w:lang w:val="en-US"/>
        </w:rPr>
        <w:t xml:space="preserve">Following documents will be requested from the Seller </w:t>
      </w:r>
      <w:r w:rsidRPr="00751F68">
        <w:rPr>
          <w:u w:val="single" w:color="000000"/>
          <w:lang w:val="en-US"/>
        </w:rPr>
        <w:t>after firm order</w:t>
      </w:r>
      <w:r w:rsidRPr="00751F68">
        <w:rPr>
          <w:lang w:val="en-US"/>
        </w:rPr>
        <w:t>:</w:t>
      </w:r>
    </w:p>
    <w:p w14:paraId="3EFEB610" w14:textId="4179DFD5" w:rsidR="00751F68" w:rsidRPr="00751F68" w:rsidRDefault="00751F68" w:rsidP="00C87B2D">
      <w:pPr>
        <w:pStyle w:val="ListParagraph"/>
        <w:widowControl w:val="0"/>
        <w:numPr>
          <w:ilvl w:val="0"/>
          <w:numId w:val="17"/>
        </w:numPr>
        <w:overflowPunct w:val="0"/>
        <w:autoSpaceDE w:val="0"/>
        <w:autoSpaceDN w:val="0"/>
        <w:adjustRightInd w:val="0"/>
        <w:spacing w:after="0" w:line="239" w:lineRule="auto"/>
        <w:contextualSpacing/>
        <w:jc w:val="both"/>
        <w:rPr>
          <w:rFonts w:ascii="Symbol" w:hAnsi="Symbol" w:cs="Symbol"/>
          <w:szCs w:val="20"/>
          <w:lang w:val="en-US"/>
        </w:rPr>
      </w:pPr>
      <w:r w:rsidRPr="00751F68">
        <w:rPr>
          <w:szCs w:val="20"/>
          <w:lang w:val="en-US"/>
        </w:rPr>
        <w:t xml:space="preserve">Bank draft of </w:t>
      </w:r>
      <w:r w:rsidR="00410F7B">
        <w:rPr>
          <w:szCs w:val="20"/>
          <w:lang w:val="en-US"/>
        </w:rPr>
        <w:t>0</w:t>
      </w:r>
      <w:r w:rsidRPr="00751F68">
        <w:rPr>
          <w:szCs w:val="20"/>
          <w:lang w:val="en-US"/>
        </w:rPr>
        <w:t xml:space="preserve">3% as a tender liability / performance bond of the total quotation amount.  </w:t>
      </w:r>
    </w:p>
    <w:p w14:paraId="4C9B4D77" w14:textId="5FE491E7" w:rsidR="00751F68" w:rsidRPr="00751F68" w:rsidRDefault="00751F68" w:rsidP="00C87B2D">
      <w:pPr>
        <w:pStyle w:val="ListParagraph"/>
        <w:numPr>
          <w:ilvl w:val="0"/>
          <w:numId w:val="17"/>
        </w:numPr>
        <w:spacing w:after="3" w:line="235" w:lineRule="auto"/>
        <w:contextualSpacing/>
        <w:jc w:val="both"/>
        <w:rPr>
          <w:lang w:val="en-US"/>
        </w:rPr>
      </w:pPr>
      <w:r w:rsidRPr="00751F68">
        <w:rPr>
          <w:lang w:val="en-US"/>
        </w:rPr>
        <w:t xml:space="preserve">Signed copy of the contract for acceptance. </w:t>
      </w:r>
    </w:p>
    <w:p w14:paraId="7CF7BD45" w14:textId="7FCD4721" w:rsidR="00751F68" w:rsidRPr="00751F68" w:rsidRDefault="00751F68" w:rsidP="00C87B2D">
      <w:pPr>
        <w:numPr>
          <w:ilvl w:val="2"/>
          <w:numId w:val="18"/>
        </w:numPr>
        <w:spacing w:after="4" w:line="249" w:lineRule="auto"/>
        <w:jc w:val="both"/>
        <w:rPr>
          <w:lang w:val="en-US"/>
        </w:rPr>
      </w:pPr>
      <w:r w:rsidRPr="00751F68">
        <w:rPr>
          <w:lang w:val="en-US"/>
        </w:rPr>
        <w:t xml:space="preserve">Original Commercial Invoice (addressed to the Contracting Authority in </w:t>
      </w:r>
      <w:r w:rsidR="00E1329F">
        <w:rPr>
          <w:lang w:val="en-US"/>
        </w:rPr>
        <w:t>Multan</w:t>
      </w:r>
      <w:r w:rsidRPr="00751F68">
        <w:rPr>
          <w:lang w:val="en-US"/>
        </w:rPr>
        <w:t xml:space="preserve">, Pakistan) </w:t>
      </w:r>
    </w:p>
    <w:p w14:paraId="4725079D" w14:textId="77777777" w:rsidR="00751F68" w:rsidRPr="00751F68" w:rsidRDefault="00751F68" w:rsidP="00C87B2D">
      <w:pPr>
        <w:numPr>
          <w:ilvl w:val="2"/>
          <w:numId w:val="18"/>
        </w:numPr>
        <w:spacing w:after="4" w:line="249" w:lineRule="auto"/>
        <w:jc w:val="both"/>
        <w:rPr>
          <w:lang w:val="en-US"/>
        </w:rPr>
      </w:pPr>
      <w:r w:rsidRPr="00751F68">
        <w:rPr>
          <w:lang w:val="en-US"/>
        </w:rPr>
        <w:t xml:space="preserve">Proforma Invoice (addressed to Consignee) </w:t>
      </w:r>
    </w:p>
    <w:p w14:paraId="72A1DC23" w14:textId="77777777" w:rsidR="00751F68" w:rsidRDefault="00751F68" w:rsidP="00C87B2D">
      <w:pPr>
        <w:numPr>
          <w:ilvl w:val="2"/>
          <w:numId w:val="18"/>
        </w:numPr>
        <w:spacing w:after="4" w:line="249" w:lineRule="auto"/>
        <w:jc w:val="both"/>
      </w:pPr>
      <w:r>
        <w:t xml:space="preserve">Original Waybills </w:t>
      </w:r>
    </w:p>
    <w:p w14:paraId="46871D35" w14:textId="77777777" w:rsidR="00751F68" w:rsidRPr="00751F68" w:rsidRDefault="00751F68" w:rsidP="00C87B2D">
      <w:pPr>
        <w:numPr>
          <w:ilvl w:val="2"/>
          <w:numId w:val="18"/>
        </w:numPr>
        <w:spacing w:after="4" w:line="249" w:lineRule="auto"/>
        <w:jc w:val="both"/>
        <w:rPr>
          <w:lang w:val="en-US"/>
        </w:rPr>
      </w:pPr>
      <w:r w:rsidRPr="00751F68">
        <w:rPr>
          <w:lang w:val="en-US"/>
        </w:rPr>
        <w:t xml:space="preserve">Cargo receipt certificate of delivery note stamped and signed by Consignee </w:t>
      </w:r>
    </w:p>
    <w:p w14:paraId="487842B6" w14:textId="77777777" w:rsidR="00751F68" w:rsidRDefault="00751F68" w:rsidP="00C87B2D">
      <w:pPr>
        <w:numPr>
          <w:ilvl w:val="2"/>
          <w:numId w:val="18"/>
        </w:numPr>
        <w:spacing w:after="4" w:line="249" w:lineRule="auto"/>
        <w:jc w:val="both"/>
      </w:pPr>
      <w:r>
        <w:t xml:space="preserve">Packing list </w:t>
      </w:r>
    </w:p>
    <w:p w14:paraId="587C5515" w14:textId="77777777" w:rsidR="00751F68" w:rsidRPr="00751F68" w:rsidRDefault="00751F68" w:rsidP="00C87B2D">
      <w:pPr>
        <w:numPr>
          <w:ilvl w:val="1"/>
          <w:numId w:val="13"/>
        </w:numPr>
        <w:spacing w:after="4" w:line="249" w:lineRule="auto"/>
        <w:ind w:hanging="708"/>
        <w:jc w:val="both"/>
        <w:rPr>
          <w:lang w:val="en-US"/>
        </w:rPr>
      </w:pPr>
      <w:r w:rsidRPr="00751F68">
        <w:rPr>
          <w:lang w:val="en-US"/>
        </w:rPr>
        <w:t xml:space="preserve">Expenses for commercial courier to be covered by the tenderer/supplier. </w:t>
      </w:r>
    </w:p>
    <w:p w14:paraId="01A370B0" w14:textId="2F5BB0CA" w:rsidR="00751F68" w:rsidRDefault="00751F68" w:rsidP="0065152E">
      <w:pPr>
        <w:pStyle w:val="ListParagraph"/>
        <w:numPr>
          <w:ilvl w:val="0"/>
          <w:numId w:val="13"/>
        </w:numPr>
        <w:jc w:val="both"/>
      </w:pPr>
      <w:r w:rsidRPr="0065152E">
        <w:rPr>
          <w:b/>
          <w:u w:val="single" w:color="000000"/>
        </w:rPr>
        <w:t>Payment Conditions</w:t>
      </w:r>
      <w:r w:rsidRPr="0065152E">
        <w:rPr>
          <w:b/>
        </w:rPr>
        <w:t xml:space="preserve"> </w:t>
      </w:r>
    </w:p>
    <w:p w14:paraId="49909AC2" w14:textId="7D211890" w:rsidR="00751F68" w:rsidRPr="00751F68" w:rsidRDefault="00751F68" w:rsidP="00A5718E">
      <w:pPr>
        <w:numPr>
          <w:ilvl w:val="1"/>
          <w:numId w:val="13"/>
        </w:numPr>
        <w:spacing w:after="4" w:line="249" w:lineRule="auto"/>
        <w:ind w:hanging="708"/>
        <w:jc w:val="both"/>
        <w:rPr>
          <w:lang w:val="en-US"/>
        </w:rPr>
      </w:pPr>
      <w:r>
        <w:t xml:space="preserve"> </w:t>
      </w:r>
      <w:r w:rsidRPr="00751F68">
        <w:rPr>
          <w:lang w:val="en-US"/>
        </w:rPr>
        <w:t xml:space="preserve">Payment shall take place in the currency of the Contract.  </w:t>
      </w:r>
    </w:p>
    <w:p w14:paraId="1A913261" w14:textId="6049F0E5" w:rsidR="00751F68" w:rsidRPr="00751F68" w:rsidRDefault="00751F68" w:rsidP="00A5718E">
      <w:pPr>
        <w:numPr>
          <w:ilvl w:val="1"/>
          <w:numId w:val="13"/>
        </w:numPr>
        <w:spacing w:after="4" w:line="249" w:lineRule="auto"/>
        <w:ind w:hanging="708"/>
        <w:jc w:val="both"/>
        <w:rPr>
          <w:lang w:val="en-US"/>
        </w:rPr>
      </w:pPr>
      <w:r w:rsidRPr="00751F68">
        <w:rPr>
          <w:lang w:val="en-US"/>
        </w:rPr>
        <w:t xml:space="preserve"> Pre-financing will not be granted.  </w:t>
      </w:r>
    </w:p>
    <w:p w14:paraId="4F467327" w14:textId="387EF6ED" w:rsidR="00751F68" w:rsidRDefault="00751F68" w:rsidP="00C87B2D">
      <w:pPr>
        <w:numPr>
          <w:ilvl w:val="1"/>
          <w:numId w:val="13"/>
        </w:numPr>
        <w:spacing w:after="4" w:line="249" w:lineRule="auto"/>
        <w:ind w:hanging="708"/>
        <w:jc w:val="both"/>
        <w:rPr>
          <w:lang w:val="en-US"/>
        </w:rPr>
      </w:pPr>
      <w:r w:rsidRPr="00751F68">
        <w:rPr>
          <w:lang w:val="en-US"/>
        </w:rPr>
        <w:t xml:space="preserve">Payment shall take place according to Cash against documents (CAD) within 10 working days of the reception at the main office of the Contracting Authority in </w:t>
      </w:r>
      <w:r w:rsidR="00B17C65">
        <w:rPr>
          <w:lang w:val="en-US"/>
        </w:rPr>
        <w:t xml:space="preserve">Multan </w:t>
      </w:r>
      <w:r w:rsidRPr="00751F68">
        <w:rPr>
          <w:lang w:val="en-US"/>
        </w:rPr>
        <w:t xml:space="preserve">of the correctly signed and stamped documents stated in paragraph 14. </w:t>
      </w:r>
    </w:p>
    <w:p w14:paraId="35FD4796" w14:textId="0E250346" w:rsidR="00D62810" w:rsidRPr="00751F68" w:rsidRDefault="00D62810" w:rsidP="00C87B2D">
      <w:pPr>
        <w:numPr>
          <w:ilvl w:val="1"/>
          <w:numId w:val="13"/>
        </w:numPr>
        <w:spacing w:after="4" w:line="249" w:lineRule="auto"/>
        <w:ind w:hanging="708"/>
        <w:jc w:val="both"/>
        <w:rPr>
          <w:lang w:val="en-US"/>
        </w:rPr>
      </w:pPr>
      <w:r w:rsidRPr="00D62810">
        <w:rPr>
          <w:lang w:val="en-US"/>
        </w:rPr>
        <w:t>If the order is placed by a partner organization, payment will be made by the partner organization, and their payment terms will apply.</w:t>
      </w:r>
    </w:p>
    <w:p w14:paraId="5CBC76AF" w14:textId="436C869B" w:rsidR="00751F68" w:rsidRPr="00751F68" w:rsidRDefault="00751F68" w:rsidP="00C87B2D">
      <w:pPr>
        <w:numPr>
          <w:ilvl w:val="1"/>
          <w:numId w:val="13"/>
        </w:numPr>
        <w:spacing w:after="4" w:line="249" w:lineRule="auto"/>
        <w:ind w:hanging="708"/>
        <w:jc w:val="both"/>
        <w:rPr>
          <w:lang w:val="en-US"/>
        </w:rPr>
      </w:pPr>
      <w:r w:rsidRPr="00751F68">
        <w:rPr>
          <w:lang w:val="en-US"/>
        </w:rPr>
        <w:t>The period referred to in article 15.</w:t>
      </w:r>
      <w:r w:rsidR="00D62810">
        <w:rPr>
          <w:lang w:val="en-US"/>
        </w:rPr>
        <w:t>3</w:t>
      </w:r>
      <w:r w:rsidRPr="00751F68">
        <w:rPr>
          <w:lang w:val="en-US"/>
        </w:rPr>
        <w:t xml:space="preserve"> may be suspended by notifying the Contractor that the invoice cannot be fulfilled because the sum is not due, because appropriate substantiating documents have not been provided or because there is evidence that the expenditure might not be eligible. In the later case, an inspection may be carried out on the spot for the purpose of further checks. The </w:t>
      </w:r>
      <w:r w:rsidR="00CF4E89">
        <w:rPr>
          <w:lang w:val="en-US"/>
        </w:rPr>
        <w:t>supplier</w:t>
      </w:r>
      <w:r w:rsidRPr="00751F68">
        <w:rPr>
          <w:lang w:val="en-US"/>
        </w:rPr>
        <w:t xml:space="preserve"> shall provide clarifications, modifications or further information within 30 days of being asked to do so. The payment period shall continue to run from the date on which a properly drawn-up invoice is registered. </w:t>
      </w:r>
    </w:p>
    <w:p w14:paraId="52CD725A" w14:textId="3645FE1B" w:rsidR="00751F68" w:rsidRDefault="00751F68" w:rsidP="0065152E">
      <w:pPr>
        <w:pStyle w:val="ListParagraph"/>
        <w:numPr>
          <w:ilvl w:val="0"/>
          <w:numId w:val="13"/>
        </w:numPr>
        <w:spacing w:after="0" w:line="259" w:lineRule="auto"/>
      </w:pPr>
      <w:r w:rsidRPr="0065152E">
        <w:rPr>
          <w:b/>
          <w:u w:val="single" w:color="000000"/>
        </w:rPr>
        <w:t>Performance bond</w:t>
      </w:r>
      <w:r w:rsidRPr="0065152E">
        <w:rPr>
          <w:b/>
        </w:rPr>
        <w:t xml:space="preserve"> </w:t>
      </w:r>
    </w:p>
    <w:p w14:paraId="1DAF59C2" w14:textId="11189FDC" w:rsidR="00751F68" w:rsidRPr="003A16C2" w:rsidRDefault="00751F68" w:rsidP="006C35D4">
      <w:pPr>
        <w:spacing w:after="0" w:line="259" w:lineRule="auto"/>
        <w:jc w:val="both"/>
        <w:rPr>
          <w:highlight w:val="yellow"/>
          <w:lang w:val="en-US"/>
        </w:rPr>
      </w:pPr>
      <w:r w:rsidRPr="00751F68">
        <w:rPr>
          <w:lang w:val="en-US"/>
        </w:rPr>
        <w:t xml:space="preserve">The Contractor shall, together with the return of the countersigned Contract, furnish to the Contracting Authority with a guarantee for the full and proper execution of the contract. The amount of the guarantee shall </w:t>
      </w:r>
      <w:r w:rsidRPr="00F928D2">
        <w:rPr>
          <w:lang w:val="en-US"/>
        </w:rPr>
        <w:t xml:space="preserve">be </w:t>
      </w:r>
      <w:r w:rsidR="00D21A2F" w:rsidRPr="00F928D2">
        <w:rPr>
          <w:lang w:val="en-US"/>
        </w:rPr>
        <w:t>0</w:t>
      </w:r>
      <w:r w:rsidRPr="00F928D2">
        <w:rPr>
          <w:lang w:val="en-US"/>
        </w:rPr>
        <w:t xml:space="preserve">3% (three) of the total </w:t>
      </w:r>
      <w:r w:rsidR="00482B98" w:rsidRPr="00F928D2">
        <w:rPr>
          <w:lang w:val="en-US"/>
        </w:rPr>
        <w:t xml:space="preserve">value of each order after completion of assignment the </w:t>
      </w:r>
      <w:r w:rsidR="005666FD" w:rsidRPr="00F928D2">
        <w:rPr>
          <w:lang w:val="en-US"/>
        </w:rPr>
        <w:t>contracting</w:t>
      </w:r>
      <w:r w:rsidR="00482B98" w:rsidRPr="00F928D2">
        <w:rPr>
          <w:lang w:val="en-US"/>
        </w:rPr>
        <w:t xml:space="preserve"> authority will </w:t>
      </w:r>
      <w:r w:rsidR="005666FD" w:rsidRPr="00F928D2">
        <w:rPr>
          <w:lang w:val="en-US"/>
        </w:rPr>
        <w:t>return</w:t>
      </w:r>
      <w:r w:rsidR="00482B98" w:rsidRPr="00F928D2">
        <w:rPr>
          <w:lang w:val="en-US"/>
        </w:rPr>
        <w:t xml:space="preserve"> performance bound </w:t>
      </w:r>
      <w:r w:rsidR="005666FD" w:rsidRPr="00F928D2">
        <w:rPr>
          <w:lang w:val="en-US"/>
        </w:rPr>
        <w:t xml:space="preserve">in 07 days </w:t>
      </w:r>
      <w:r w:rsidRPr="00F928D2">
        <w:rPr>
          <w:lang w:val="en-US"/>
        </w:rPr>
        <w:t>contract price</w:t>
      </w:r>
      <w:r w:rsidR="00CF413C" w:rsidRPr="00F928D2">
        <w:rPr>
          <w:lang w:val="en-US"/>
        </w:rPr>
        <w:t xml:space="preserve"> on order</w:t>
      </w:r>
      <w:r w:rsidRPr="00F928D2">
        <w:rPr>
          <w:lang w:val="en-US"/>
        </w:rPr>
        <w:t xml:space="preserve">. </w:t>
      </w:r>
    </w:p>
    <w:p w14:paraId="6B1334A7" w14:textId="77777777" w:rsidR="00751F68" w:rsidRPr="00751F68" w:rsidRDefault="00751F68" w:rsidP="006C35D4">
      <w:pPr>
        <w:ind w:left="-5"/>
        <w:jc w:val="both"/>
        <w:rPr>
          <w:lang w:val="en-US"/>
        </w:rPr>
      </w:pPr>
      <w:r w:rsidRPr="00751F68">
        <w:rPr>
          <w:lang w:val="en-US"/>
        </w:rPr>
        <w:lastRenderedPageBreak/>
        <w:t xml:space="preserve">The performance guarantee shall be held against payment to the Contracting Authority for any loss resulting from the Contractor's failure to perform its contractual obligations under the contract. </w:t>
      </w:r>
    </w:p>
    <w:p w14:paraId="231EBB07" w14:textId="6D4F8ACE" w:rsidR="00751F68" w:rsidRPr="00751F68" w:rsidRDefault="00751F68" w:rsidP="006C35D4">
      <w:pPr>
        <w:ind w:left="-5"/>
        <w:jc w:val="both"/>
        <w:rPr>
          <w:lang w:val="en-US"/>
        </w:rPr>
      </w:pPr>
      <w:r w:rsidRPr="00751F68">
        <w:rPr>
          <w:lang w:val="en-US"/>
        </w:rPr>
        <w:t xml:space="preserve">The performance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performance guarantee is to be provided in the form of a bank guarantee, a banker's draft, a certified cheque or a bond, it shall be issued by a bank or bonding and/or insurance company approved by the Contracting Authority. </w:t>
      </w:r>
    </w:p>
    <w:p w14:paraId="6CF9B7C8" w14:textId="77777777" w:rsidR="00751F68" w:rsidRPr="00751F68" w:rsidRDefault="00751F68" w:rsidP="006C35D4">
      <w:pPr>
        <w:ind w:left="-5"/>
        <w:jc w:val="both"/>
        <w:rPr>
          <w:lang w:val="en-US"/>
        </w:rPr>
      </w:pPr>
      <w:r w:rsidRPr="00751F68">
        <w:rPr>
          <w:lang w:val="en-US"/>
        </w:rPr>
        <w:t xml:space="preserve">The performance guarantee shall be denominated in the currency in which the contract is payable. No payments shall be made in favor of the Contractor prior to the provision of the guarantee. The guarantee shall continue to remain valid until the contract has been fully and properly performed. </w:t>
      </w:r>
    </w:p>
    <w:p w14:paraId="430C755B" w14:textId="77777777" w:rsidR="00751F68" w:rsidRPr="00751F68" w:rsidRDefault="00751F68" w:rsidP="006C35D4">
      <w:pPr>
        <w:ind w:left="-5"/>
        <w:jc w:val="both"/>
        <w:rPr>
          <w:lang w:val="en-US"/>
        </w:rPr>
      </w:pPr>
      <w:r w:rsidRPr="00751F68">
        <w:rPr>
          <w:lang w:val="en-US"/>
        </w:rPr>
        <w:t xml:space="preserve">The Contracting Authority shall demand payment from the guarantee of all sums for which the guarantor is liable under the guarantee due to the Contractor's default under the Contract, in accordance with the terms of the guarantee and up to the value thereof. The guarantor shall, without delay, pay those sums upon demand from the Contracting Authority and may not raise any objection for any reason whatsoever. Prior to making any claim under the performance guarantee, the Contracting Authority shall notify the Contractor stating the nature of the default in respect of which the claim is to be made. </w:t>
      </w:r>
    </w:p>
    <w:p w14:paraId="06CC164C" w14:textId="5CEB503A" w:rsidR="00751F68" w:rsidRPr="00751F68" w:rsidRDefault="00751F68" w:rsidP="006C35D4">
      <w:pPr>
        <w:spacing w:after="0" w:line="259" w:lineRule="auto"/>
        <w:jc w:val="both"/>
        <w:rPr>
          <w:lang w:val="en-US"/>
        </w:rPr>
      </w:pPr>
      <w:r w:rsidRPr="00751F68">
        <w:rPr>
          <w:lang w:val="en-US"/>
        </w:rPr>
        <w:t xml:space="preserve"> The performance bond must be provided not later than 0</w:t>
      </w:r>
      <w:r w:rsidR="00F06582">
        <w:rPr>
          <w:lang w:val="en-US"/>
        </w:rPr>
        <w:t>3</w:t>
      </w:r>
      <w:r w:rsidRPr="00751F68">
        <w:rPr>
          <w:lang w:val="en-US"/>
        </w:rPr>
        <w:t xml:space="preserve"> days after firm order. In case the performance bond is not supplied within the requested delay, the contract will be considered null and void.  </w:t>
      </w:r>
    </w:p>
    <w:p w14:paraId="71798CE3" w14:textId="57F6473C" w:rsidR="00751F68" w:rsidRDefault="00751F68" w:rsidP="0065152E">
      <w:pPr>
        <w:pStyle w:val="ListParagraph"/>
        <w:numPr>
          <w:ilvl w:val="0"/>
          <w:numId w:val="13"/>
        </w:numPr>
        <w:spacing w:after="0" w:line="259" w:lineRule="auto"/>
        <w:jc w:val="both"/>
      </w:pPr>
      <w:r w:rsidRPr="0065152E">
        <w:rPr>
          <w:b/>
          <w:u w:val="single" w:color="000000"/>
        </w:rPr>
        <w:t>Penalties</w:t>
      </w:r>
      <w:r w:rsidRPr="0065152E">
        <w:rPr>
          <w:b/>
        </w:rPr>
        <w:t xml:space="preserve"> </w:t>
      </w:r>
    </w:p>
    <w:p w14:paraId="5F1ED92C" w14:textId="77777777" w:rsidR="00751F68" w:rsidRDefault="00751F68" w:rsidP="00751F68">
      <w:pPr>
        <w:spacing w:after="0" w:line="259" w:lineRule="auto"/>
      </w:pPr>
      <w:r>
        <w:t xml:space="preserve"> </w:t>
      </w:r>
    </w:p>
    <w:p w14:paraId="3D7E5ECD" w14:textId="77777777" w:rsidR="00751F68" w:rsidRPr="00751F68" w:rsidRDefault="00751F68" w:rsidP="002B1F6D">
      <w:pPr>
        <w:ind w:left="-5"/>
        <w:jc w:val="both"/>
        <w:rPr>
          <w:lang w:val="en-US"/>
        </w:rPr>
      </w:pPr>
      <w:r w:rsidRPr="00751F68">
        <w:rPr>
          <w:lang w:val="en-US"/>
        </w:rPr>
        <w:t xml:space="preserve">Delivery schedule will be negotiated and fixed in order. In the event of delay in delivery caused other than by force majeure, the Contracting Authority is entitled to make use of a penalty of 5/1000 per calendar day of the total value of the consignment still to be delivered. The penalty will be deducted from the invoice. In the event of incomplete delivery caused by the Supplier, the Contracting Authority is entitled to deduct the losses from the invoice. In case of damaged cargo caused by inappropriate packaging the Contracting Authority reserves the right to deduct from the relevant order sum an amount according to the variance to the requested specification. In case the quality is not in line with specifications initially agreed by both sides, the Supplier has to inform the Contracting Authority as soon as possible. Goods not meeting agreed quality can be rejected by the Contracting Authority, but if the Contracting Authority accepts these goods a deduction from the order sum and a penalty will be negotiated. </w:t>
      </w:r>
    </w:p>
    <w:p w14:paraId="77D83C09" w14:textId="66E912EF" w:rsidR="00751F68" w:rsidRDefault="00751F68" w:rsidP="0065152E">
      <w:pPr>
        <w:pStyle w:val="ListParagraph"/>
        <w:numPr>
          <w:ilvl w:val="0"/>
          <w:numId w:val="13"/>
        </w:numPr>
        <w:spacing w:after="0" w:line="259" w:lineRule="auto"/>
        <w:jc w:val="both"/>
      </w:pPr>
      <w:r w:rsidRPr="0065152E">
        <w:rPr>
          <w:b/>
          <w:u w:val="single" w:color="000000"/>
        </w:rPr>
        <w:t>Award Criteria</w:t>
      </w:r>
      <w:r w:rsidRPr="0065152E">
        <w:rPr>
          <w:b/>
        </w:rPr>
        <w:t xml:space="preserve"> </w:t>
      </w:r>
    </w:p>
    <w:p w14:paraId="1042946E" w14:textId="5BE99ED7" w:rsidR="00751F68" w:rsidRPr="00751F68" w:rsidRDefault="00751F68" w:rsidP="0065152E">
      <w:pPr>
        <w:numPr>
          <w:ilvl w:val="2"/>
          <w:numId w:val="15"/>
        </w:numPr>
        <w:spacing w:after="4" w:line="249" w:lineRule="auto"/>
        <w:ind w:hanging="360"/>
        <w:jc w:val="both"/>
        <w:rPr>
          <w:lang w:val="en-US"/>
        </w:rPr>
      </w:pPr>
      <w:r>
        <w:rPr>
          <w:b/>
        </w:rPr>
        <w:t xml:space="preserve"> </w:t>
      </w:r>
      <w:r w:rsidRPr="00751F68">
        <w:rPr>
          <w:lang w:val="en-US"/>
        </w:rPr>
        <w:t xml:space="preserve">We prefer one single supplier for all lots, but reserve the right to divide per lot towards different suppliers.  </w:t>
      </w:r>
    </w:p>
    <w:p w14:paraId="654500D9" w14:textId="77777777" w:rsidR="00751F68" w:rsidRPr="00751F68" w:rsidRDefault="00751F68" w:rsidP="00C87B2D">
      <w:pPr>
        <w:numPr>
          <w:ilvl w:val="2"/>
          <w:numId w:val="15"/>
        </w:numPr>
        <w:spacing w:after="4" w:line="249" w:lineRule="auto"/>
        <w:ind w:hanging="360"/>
        <w:jc w:val="both"/>
        <w:rPr>
          <w:lang w:val="en-US"/>
        </w:rPr>
      </w:pPr>
      <w:r w:rsidRPr="00751F68">
        <w:rPr>
          <w:lang w:val="en-US"/>
        </w:rPr>
        <w:t xml:space="preserve">Tenderers not providing all necessary documents, properly signed and stamped will be excluded.  </w:t>
      </w:r>
    </w:p>
    <w:p w14:paraId="233E6A36" w14:textId="77777777" w:rsidR="00751F68" w:rsidRPr="00751F68" w:rsidRDefault="00751F68" w:rsidP="00C87B2D">
      <w:pPr>
        <w:numPr>
          <w:ilvl w:val="2"/>
          <w:numId w:val="15"/>
        </w:numPr>
        <w:spacing w:after="4" w:line="249" w:lineRule="auto"/>
        <w:ind w:hanging="360"/>
        <w:jc w:val="both"/>
        <w:rPr>
          <w:lang w:val="en-US"/>
        </w:rPr>
      </w:pPr>
      <w:r w:rsidRPr="00751F68">
        <w:rPr>
          <w:lang w:val="en-US"/>
        </w:rPr>
        <w:t xml:space="preserve">Tenderers are urged to provide recent (up to 2 years) references for similar markets.  </w:t>
      </w:r>
    </w:p>
    <w:p w14:paraId="62619115" w14:textId="571088C9" w:rsidR="00751F68" w:rsidRPr="00751F68" w:rsidRDefault="00751F68" w:rsidP="00FA2BEF">
      <w:pPr>
        <w:spacing w:before="240" w:after="0" w:line="259" w:lineRule="auto"/>
        <w:rPr>
          <w:lang w:val="en-US"/>
        </w:rPr>
      </w:pPr>
      <w:r w:rsidRPr="00751F68">
        <w:rPr>
          <w:lang w:val="en-US"/>
        </w:rPr>
        <w:t xml:space="preserve"> Following quantitative criteria will be considered in the contract granting:  </w:t>
      </w:r>
    </w:p>
    <w:p w14:paraId="5407B42F" w14:textId="77777777" w:rsidR="00751F68" w:rsidRDefault="00751F68" w:rsidP="00C87B2D">
      <w:pPr>
        <w:numPr>
          <w:ilvl w:val="2"/>
          <w:numId w:val="15"/>
        </w:numPr>
        <w:spacing w:after="4" w:line="249" w:lineRule="auto"/>
        <w:ind w:hanging="360"/>
        <w:jc w:val="both"/>
      </w:pPr>
      <w:r>
        <w:t>15% delivery time</w:t>
      </w:r>
    </w:p>
    <w:p w14:paraId="46985BF2" w14:textId="77777777" w:rsidR="00751F68" w:rsidRPr="00751F68" w:rsidRDefault="00751F68" w:rsidP="00C87B2D">
      <w:pPr>
        <w:numPr>
          <w:ilvl w:val="2"/>
          <w:numId w:val="15"/>
        </w:numPr>
        <w:spacing w:after="4" w:line="249" w:lineRule="auto"/>
        <w:ind w:hanging="360"/>
        <w:jc w:val="both"/>
        <w:rPr>
          <w:lang w:val="en-US"/>
        </w:rPr>
      </w:pPr>
      <w:r w:rsidRPr="00751F68">
        <w:rPr>
          <w:lang w:val="en-US"/>
        </w:rPr>
        <w:t xml:space="preserve">5% provision of references of similar markets </w:t>
      </w:r>
    </w:p>
    <w:p w14:paraId="5E0C29D4" w14:textId="77777777" w:rsidR="00751F68" w:rsidRDefault="00751F68" w:rsidP="00C87B2D">
      <w:pPr>
        <w:numPr>
          <w:ilvl w:val="2"/>
          <w:numId w:val="15"/>
        </w:numPr>
        <w:spacing w:after="4" w:line="249" w:lineRule="auto"/>
        <w:ind w:hanging="360"/>
        <w:jc w:val="both"/>
      </w:pPr>
      <w:r>
        <w:t xml:space="preserve">50% price </w:t>
      </w:r>
    </w:p>
    <w:p w14:paraId="13AD9ED5" w14:textId="77777777" w:rsidR="00751F68" w:rsidRDefault="00751F68" w:rsidP="00C87B2D">
      <w:pPr>
        <w:numPr>
          <w:ilvl w:val="2"/>
          <w:numId w:val="15"/>
        </w:numPr>
        <w:spacing w:after="4" w:line="249" w:lineRule="auto"/>
        <w:ind w:hanging="360"/>
        <w:jc w:val="both"/>
      </w:pPr>
      <w:r>
        <w:t xml:space="preserve">30% quality of the goods </w:t>
      </w:r>
    </w:p>
    <w:p w14:paraId="473FE9FB" w14:textId="77777777" w:rsidR="0065152E" w:rsidRDefault="0065152E" w:rsidP="0065152E">
      <w:pPr>
        <w:spacing w:after="4" w:line="249" w:lineRule="auto"/>
        <w:jc w:val="both"/>
      </w:pPr>
    </w:p>
    <w:p w14:paraId="5D1559C0" w14:textId="77777777" w:rsidR="0065152E" w:rsidRDefault="0065152E" w:rsidP="0065152E">
      <w:pPr>
        <w:spacing w:after="4" w:line="249" w:lineRule="auto"/>
        <w:jc w:val="both"/>
      </w:pPr>
    </w:p>
    <w:p w14:paraId="5C65AFDF" w14:textId="2B433CD1" w:rsidR="00751F68" w:rsidRDefault="00751F68" w:rsidP="0065152E">
      <w:pPr>
        <w:pStyle w:val="ListParagraph"/>
        <w:numPr>
          <w:ilvl w:val="0"/>
          <w:numId w:val="13"/>
        </w:numPr>
        <w:spacing w:after="0" w:line="259" w:lineRule="auto"/>
        <w:jc w:val="both"/>
      </w:pPr>
      <w:r>
        <w:lastRenderedPageBreak/>
        <w:t xml:space="preserve"> </w:t>
      </w:r>
      <w:r>
        <w:rPr>
          <w:b/>
          <w:u w:val="single" w:color="000000"/>
        </w:rPr>
        <w:t>Tender Conditions</w:t>
      </w:r>
      <w:r>
        <w:rPr>
          <w:b/>
        </w:rPr>
        <w:t xml:space="preserve"> </w:t>
      </w:r>
    </w:p>
    <w:p w14:paraId="2CDC103D" w14:textId="1D1E3BF0" w:rsidR="00751F68" w:rsidRPr="00875EA1" w:rsidRDefault="00751F68" w:rsidP="006C35D4">
      <w:pPr>
        <w:numPr>
          <w:ilvl w:val="1"/>
          <w:numId w:val="14"/>
        </w:numPr>
        <w:spacing w:before="240" w:after="4" w:line="249" w:lineRule="auto"/>
        <w:ind w:hanging="442"/>
        <w:jc w:val="both"/>
        <w:rPr>
          <w:lang w:val="en-US"/>
        </w:rPr>
      </w:pPr>
      <w:r w:rsidRPr="00751F68">
        <w:rPr>
          <w:lang w:val="en-US"/>
        </w:rPr>
        <w:t>The tenders, all correspondence and documents related to the tender exchanged by the tenderer and the Contracting Authority must be written in the language of the procedure, which is English.</w:t>
      </w:r>
    </w:p>
    <w:p w14:paraId="5431A05F" w14:textId="6945953C" w:rsidR="00751F68" w:rsidRPr="00875EA1" w:rsidRDefault="00751F68" w:rsidP="00C87B2D">
      <w:pPr>
        <w:numPr>
          <w:ilvl w:val="1"/>
          <w:numId w:val="14"/>
        </w:numPr>
        <w:spacing w:after="4" w:line="249" w:lineRule="auto"/>
        <w:ind w:hanging="442"/>
        <w:jc w:val="both"/>
        <w:rPr>
          <w:lang w:val="en-US"/>
        </w:rPr>
      </w:pPr>
      <w:r w:rsidRPr="00751F68">
        <w:rPr>
          <w:lang w:val="en-US"/>
        </w:rPr>
        <w:t xml:space="preserve">The offer has to have a validity of </w:t>
      </w:r>
      <w:r w:rsidR="00C265FD" w:rsidRPr="00751F68">
        <w:rPr>
          <w:lang w:val="en-US"/>
        </w:rPr>
        <w:t>a minimum of</w:t>
      </w:r>
      <w:r w:rsidRPr="00751F68">
        <w:rPr>
          <w:lang w:val="en-US"/>
        </w:rPr>
        <w:t xml:space="preserve"> </w:t>
      </w:r>
      <w:r w:rsidR="00223EC2">
        <w:rPr>
          <w:lang w:val="en-US"/>
        </w:rPr>
        <w:t>24</w:t>
      </w:r>
      <w:r w:rsidRPr="00751F68">
        <w:rPr>
          <w:lang w:val="en-US"/>
        </w:rPr>
        <w:t xml:space="preserve"> </w:t>
      </w:r>
      <w:r w:rsidR="00223EC2">
        <w:rPr>
          <w:lang w:val="en-US"/>
        </w:rPr>
        <w:t>months</w:t>
      </w:r>
      <w:r w:rsidRPr="00751F68">
        <w:rPr>
          <w:lang w:val="en-US"/>
        </w:rPr>
        <w:t xml:space="preserve"> following the tender deadline.</w:t>
      </w:r>
    </w:p>
    <w:p w14:paraId="3EA7F9F3" w14:textId="7A4BBC6C" w:rsidR="002B1F6D" w:rsidRDefault="00751F68" w:rsidP="002B1F6D">
      <w:pPr>
        <w:numPr>
          <w:ilvl w:val="1"/>
          <w:numId w:val="14"/>
        </w:numPr>
        <w:spacing w:after="154" w:line="249" w:lineRule="auto"/>
        <w:ind w:hanging="442"/>
        <w:jc w:val="both"/>
        <w:rPr>
          <w:lang w:val="en-US"/>
        </w:rPr>
      </w:pPr>
      <w:r w:rsidRPr="00751F68">
        <w:rPr>
          <w:lang w:val="en-US"/>
        </w:rPr>
        <w:t xml:space="preserve">The Contracting Authority, in </w:t>
      </w:r>
      <w:r w:rsidR="00B17C65">
        <w:rPr>
          <w:lang w:val="en-US"/>
        </w:rPr>
        <w:t>Multan</w:t>
      </w:r>
      <w:r w:rsidRPr="00751F68">
        <w:rPr>
          <w:lang w:val="en-US"/>
        </w:rPr>
        <w:t>, Pakistan, must receive the tenders before</w:t>
      </w:r>
    </w:p>
    <w:p w14:paraId="554070C8" w14:textId="0BDB2BCA" w:rsidR="002B1F6D" w:rsidRDefault="00751F68" w:rsidP="002B1F6D">
      <w:pPr>
        <w:numPr>
          <w:ilvl w:val="1"/>
          <w:numId w:val="14"/>
        </w:numPr>
        <w:spacing w:after="154" w:line="249" w:lineRule="auto"/>
        <w:ind w:hanging="442"/>
        <w:jc w:val="both"/>
        <w:rPr>
          <w:lang w:val="en-US"/>
        </w:rPr>
      </w:pPr>
      <w:r w:rsidRPr="002B1F6D">
        <w:rPr>
          <w:lang w:val="en-US"/>
        </w:rPr>
        <w:t xml:space="preserve">The tender must include all the documents specified in paragraph 14 of these Instructions and be sent </w:t>
      </w:r>
      <w:r w:rsidR="00C265FD" w:rsidRPr="002B1F6D">
        <w:rPr>
          <w:lang w:val="en-US"/>
        </w:rPr>
        <w:t>through</w:t>
      </w:r>
      <w:r w:rsidR="00093865">
        <w:rPr>
          <w:lang w:val="en-US"/>
        </w:rPr>
        <w:t xml:space="preserve"> email </w:t>
      </w:r>
      <w:hyperlink r:id="rId8" w:history="1">
        <w:r w:rsidR="00093865" w:rsidRPr="00E4660C">
          <w:rPr>
            <w:rStyle w:val="Hyperlink"/>
            <w:rFonts w:asciiTheme="minorHAnsi" w:hAnsiTheme="minorHAnsi" w:cstheme="minorHAnsi"/>
            <w:sz w:val="24"/>
            <w:szCs w:val="24"/>
          </w:rPr>
          <w:t>doaba.procurement@gmail.com</w:t>
        </w:r>
      </w:hyperlink>
      <w:r w:rsidRPr="002B1F6D">
        <w:rPr>
          <w:lang w:val="en-US"/>
        </w:rPr>
        <w:t>:</w:t>
      </w:r>
    </w:p>
    <w:p w14:paraId="6688C752" w14:textId="366B80FE" w:rsidR="00751F68" w:rsidRPr="002B1F6D" w:rsidRDefault="00751F68" w:rsidP="002B1F6D">
      <w:pPr>
        <w:numPr>
          <w:ilvl w:val="1"/>
          <w:numId w:val="14"/>
        </w:numPr>
        <w:spacing w:after="154" w:line="249" w:lineRule="auto"/>
        <w:ind w:hanging="442"/>
        <w:jc w:val="both"/>
        <w:rPr>
          <w:lang w:val="en-US"/>
        </w:rPr>
      </w:pPr>
      <w:r w:rsidRPr="002B1F6D">
        <w:rPr>
          <w:lang w:val="en-US"/>
        </w:rPr>
        <w:t>All tenders, including annexes and all supporting documents, must be submitted</w:t>
      </w:r>
      <w:r w:rsidR="00426A5B" w:rsidRPr="002B1F6D">
        <w:rPr>
          <w:lang w:val="en-US"/>
        </w:rPr>
        <w:t xml:space="preserve"> to EU Supply Portal</w:t>
      </w:r>
      <w:r w:rsidRPr="002B1F6D">
        <w:rPr>
          <w:lang w:val="en-US"/>
        </w:rPr>
        <w:t>:</w:t>
      </w:r>
    </w:p>
    <w:p w14:paraId="0A6EC89D" w14:textId="25138625" w:rsidR="00751F68" w:rsidRPr="002B1F6D" w:rsidRDefault="00751F68" w:rsidP="00D63D37">
      <w:pPr>
        <w:spacing w:after="0" w:line="259" w:lineRule="auto"/>
        <w:jc w:val="both"/>
        <w:rPr>
          <w:b/>
          <w:bCs/>
          <w:lang w:val="en-US"/>
        </w:rPr>
      </w:pPr>
      <w:r w:rsidRPr="002B1F6D">
        <w:rPr>
          <w:b/>
          <w:bCs/>
          <w:lang w:val="en-US"/>
        </w:rPr>
        <w:t>Alteration or withdrawal of tenders</w:t>
      </w:r>
    </w:p>
    <w:p w14:paraId="7F4DCEFF" w14:textId="77777777" w:rsidR="00F000D7" w:rsidRPr="00F000D7" w:rsidRDefault="00F000D7" w:rsidP="00F000D7">
      <w:pPr>
        <w:shd w:val="clear" w:color="auto" w:fill="FFFFFF" w:themeFill="background1"/>
        <w:ind w:left="-5"/>
        <w:jc w:val="both"/>
        <w:rPr>
          <w:lang w:val="en-US"/>
        </w:rPr>
      </w:pPr>
      <w:r w:rsidRPr="00F000D7">
        <w:rPr>
          <w:lang w:val="en-US"/>
        </w:rPr>
        <w:t>Withdrawal of a tender at short notice is discouraged, in recognition of the humanitarian imperative, which takes precedence. However, tenderers may modify or withdraw their submissions by providing written notification prior to the submission deadline specified in Article 17.3.</w:t>
      </w:r>
    </w:p>
    <w:p w14:paraId="45AB932B" w14:textId="77777777" w:rsidR="00F000D7" w:rsidRPr="00F000D7" w:rsidRDefault="00F000D7" w:rsidP="00F000D7">
      <w:pPr>
        <w:shd w:val="clear" w:color="auto" w:fill="FFFFFF" w:themeFill="background1"/>
        <w:ind w:left="-5"/>
        <w:jc w:val="both"/>
        <w:rPr>
          <w:lang w:val="en-US"/>
        </w:rPr>
      </w:pPr>
      <w:r w:rsidRPr="00F000D7">
        <w:rPr>
          <w:lang w:val="en-US"/>
        </w:rPr>
        <w:t xml:space="preserve">No tender may be modified after this deadline. Any withdrawal must be unconditional and shall result in the cessation of the tenderer’s participation in the procurement process. </w:t>
      </w:r>
    </w:p>
    <w:p w14:paraId="12094F89" w14:textId="6D007594" w:rsidR="00751F68" w:rsidRPr="00F000D7" w:rsidRDefault="00751F68" w:rsidP="00F000D7">
      <w:pPr>
        <w:shd w:val="clear" w:color="auto" w:fill="FFFFFF" w:themeFill="background1"/>
        <w:ind w:left="-5"/>
        <w:jc w:val="both"/>
        <w:rPr>
          <w:lang w:val="en-US"/>
        </w:rPr>
      </w:pPr>
      <w:r w:rsidRPr="00F000D7">
        <w:rPr>
          <w:lang w:val="en-US"/>
        </w:rPr>
        <w:t>Any such notification of alteration or withdrawal must be prepared and submitted in accordance with Article 1</w:t>
      </w:r>
      <w:r w:rsidR="00C15C13" w:rsidRPr="00F000D7">
        <w:rPr>
          <w:lang w:val="en-US"/>
        </w:rPr>
        <w:t>7</w:t>
      </w:r>
      <w:r w:rsidRPr="00F000D7">
        <w:rPr>
          <w:lang w:val="en-US"/>
        </w:rPr>
        <w:t>.</w:t>
      </w:r>
      <w:r w:rsidR="00C15C13" w:rsidRPr="00F000D7">
        <w:rPr>
          <w:lang w:val="en-US"/>
        </w:rPr>
        <w:t>5</w:t>
      </w:r>
      <w:r w:rsidRPr="00F000D7">
        <w:rPr>
          <w:lang w:val="en-US"/>
        </w:rPr>
        <w:t xml:space="preserve"> The outer envelope must be marked ‘Alteration’ or ‘Withdrawal’ as appropriate.</w:t>
      </w:r>
    </w:p>
    <w:p w14:paraId="5F786DF4" w14:textId="0EF962BF" w:rsidR="00751F68" w:rsidRPr="00F000D7" w:rsidRDefault="00751F68" w:rsidP="00F000D7">
      <w:pPr>
        <w:shd w:val="clear" w:color="auto" w:fill="FFFFFF" w:themeFill="background1"/>
        <w:ind w:left="-5"/>
        <w:jc w:val="both"/>
        <w:rPr>
          <w:lang w:val="en-US"/>
        </w:rPr>
      </w:pPr>
      <w:r w:rsidRPr="00F000D7">
        <w:rPr>
          <w:lang w:val="en-US"/>
        </w:rPr>
        <w:t>No tender may be withdrawn in the interval between the deadline for submission of tenders referred to in Article 1</w:t>
      </w:r>
      <w:r w:rsidR="00C15C13" w:rsidRPr="00F000D7">
        <w:rPr>
          <w:lang w:val="en-US"/>
        </w:rPr>
        <w:t>7</w:t>
      </w:r>
      <w:r w:rsidRPr="00F000D7">
        <w:rPr>
          <w:lang w:val="en-US"/>
        </w:rPr>
        <w:t>.3 and the expiry of the tender validity period.</w:t>
      </w:r>
    </w:p>
    <w:p w14:paraId="6ED32563" w14:textId="6E06BF3F" w:rsidR="00751F68" w:rsidRPr="00F000D7" w:rsidRDefault="00A70BC4" w:rsidP="00F000D7">
      <w:pPr>
        <w:shd w:val="clear" w:color="auto" w:fill="FFFFFF" w:themeFill="background1"/>
        <w:spacing w:after="4" w:line="249" w:lineRule="auto"/>
        <w:jc w:val="both"/>
        <w:rPr>
          <w:lang w:val="en-US"/>
        </w:rPr>
      </w:pPr>
      <w:r w:rsidRPr="00F000D7">
        <w:rPr>
          <w:lang w:val="en-US"/>
        </w:rPr>
        <w:t xml:space="preserve">17.6 </w:t>
      </w:r>
      <w:r w:rsidR="00751F68" w:rsidRPr="00F000D7">
        <w:rPr>
          <w:lang w:val="en-US"/>
        </w:rPr>
        <w:t>Costs of preparing tenders: No costs incurred by the tenderer in preparing and submitting the tender are reimbursable. All such costs will be borne by the tenderer.</w:t>
      </w:r>
    </w:p>
    <w:p w14:paraId="14BA0911" w14:textId="4E44F0D0" w:rsidR="00751F68" w:rsidRPr="00F000D7" w:rsidRDefault="00A70BC4" w:rsidP="00F000D7">
      <w:pPr>
        <w:shd w:val="clear" w:color="auto" w:fill="FFFFFF" w:themeFill="background1"/>
        <w:spacing w:after="4" w:line="249" w:lineRule="auto"/>
        <w:jc w:val="both"/>
        <w:rPr>
          <w:lang w:val="en-US"/>
        </w:rPr>
      </w:pPr>
      <w:r w:rsidRPr="00F000D7">
        <w:rPr>
          <w:lang w:val="en-US"/>
        </w:rPr>
        <w:t>17.7</w:t>
      </w:r>
      <w:r w:rsidR="00751F68" w:rsidRPr="00F000D7">
        <w:rPr>
          <w:lang w:val="en-US"/>
        </w:rPr>
        <w:t>Ownership of tenders: The Contracting Authority retains ownership of all tenders received under this tender procedure. Consequently, tenderers have no right to have their tenders returned to them.</w:t>
      </w:r>
    </w:p>
    <w:p w14:paraId="0A0A5D79" w14:textId="3C0FB67C" w:rsidR="00751F68" w:rsidRPr="00F000D7" w:rsidRDefault="00A70BC4" w:rsidP="00F000D7">
      <w:pPr>
        <w:shd w:val="clear" w:color="auto" w:fill="FFFFFF" w:themeFill="background1"/>
        <w:spacing w:after="4" w:line="249" w:lineRule="auto"/>
        <w:jc w:val="both"/>
        <w:rPr>
          <w:lang w:val="en-US"/>
        </w:rPr>
      </w:pPr>
      <w:r w:rsidRPr="00F000D7">
        <w:rPr>
          <w:lang w:val="en-US"/>
        </w:rPr>
        <w:t>17.8</w:t>
      </w:r>
      <w:r w:rsidR="006C35D4">
        <w:rPr>
          <w:lang w:val="en-US"/>
        </w:rPr>
        <w:t xml:space="preserve"> </w:t>
      </w:r>
      <w:r w:rsidR="00751F68" w:rsidRPr="00F000D7">
        <w:rPr>
          <w:lang w:val="en-US"/>
        </w:rPr>
        <w:t>Suppliers who do not receive a written feedback 20 days after expiry of the deadline have not been successful and will not be inform</w:t>
      </w:r>
      <w:r w:rsidR="00FF2EB8" w:rsidRPr="00F000D7">
        <w:rPr>
          <w:lang w:val="en-US"/>
        </w:rPr>
        <w:t>.</w:t>
      </w:r>
    </w:p>
    <w:p w14:paraId="527F508A" w14:textId="2BB8418A" w:rsidR="00F10E95" w:rsidRDefault="00F10E95" w:rsidP="00673BBA">
      <w:pPr>
        <w:pStyle w:val="Header"/>
        <w:tabs>
          <w:tab w:val="clear" w:pos="4536"/>
          <w:tab w:val="clear" w:pos="9072"/>
        </w:tabs>
        <w:spacing w:line="240" w:lineRule="auto"/>
        <w:jc w:val="both"/>
        <w:rPr>
          <w:rFonts w:cs="Calibri"/>
          <w:b/>
          <w:i/>
          <w:sz w:val="24"/>
          <w:szCs w:val="24"/>
          <w:lang w:val="en-GB"/>
        </w:rPr>
      </w:pPr>
      <w:r w:rsidRPr="00E15DB8">
        <w:rPr>
          <w:rFonts w:cs="Calibri"/>
          <w:b/>
          <w:i/>
          <w:sz w:val="24"/>
          <w:szCs w:val="24"/>
          <w:lang w:val="en-GB"/>
        </w:rPr>
        <w:t>Please note:</w:t>
      </w:r>
      <w:r w:rsidRPr="00E15DB8">
        <w:rPr>
          <w:rFonts w:cs="Calibri"/>
          <w:b/>
          <w:i/>
          <w:sz w:val="24"/>
          <w:szCs w:val="24"/>
          <w:lang w:val="en-GB"/>
        </w:rPr>
        <w:tab/>
      </w:r>
    </w:p>
    <w:p w14:paraId="7941A2E8" w14:textId="6886B059" w:rsidR="00F10E95" w:rsidRPr="00E15DB8" w:rsidRDefault="00F10E95" w:rsidP="00725736">
      <w:pPr>
        <w:numPr>
          <w:ilvl w:val="0"/>
          <w:numId w:val="2"/>
        </w:numPr>
        <w:spacing w:after="0" w:line="240" w:lineRule="auto"/>
        <w:jc w:val="both"/>
        <w:rPr>
          <w:rFonts w:cs="Calibri"/>
          <w:b/>
          <w:i/>
          <w:sz w:val="24"/>
          <w:szCs w:val="24"/>
          <w:lang w:val="en-GB"/>
        </w:rPr>
      </w:pPr>
      <w:r w:rsidRPr="00E15DB8">
        <w:rPr>
          <w:rFonts w:cs="Calibri"/>
          <w:b/>
          <w:i/>
          <w:sz w:val="24"/>
          <w:szCs w:val="24"/>
          <w:lang w:val="en-GB"/>
        </w:rPr>
        <w:t xml:space="preserve">The opening of the tenders is non-public and will be carried out by a procurement </w:t>
      </w:r>
      <w:r w:rsidR="00F514DB" w:rsidRPr="00E15DB8">
        <w:rPr>
          <w:rFonts w:cs="Calibri"/>
          <w:b/>
          <w:i/>
          <w:sz w:val="24"/>
          <w:szCs w:val="24"/>
          <w:lang w:val="en-GB"/>
        </w:rPr>
        <w:t>comm</w:t>
      </w:r>
      <w:r w:rsidR="00F514DB">
        <w:rPr>
          <w:rFonts w:cs="Calibri"/>
          <w:b/>
          <w:i/>
          <w:sz w:val="24"/>
          <w:szCs w:val="24"/>
          <w:lang w:val="en-GB"/>
        </w:rPr>
        <w:t>ittee</w:t>
      </w:r>
      <w:r w:rsidRPr="00E15DB8">
        <w:rPr>
          <w:rFonts w:cs="Calibri"/>
          <w:b/>
          <w:i/>
          <w:sz w:val="24"/>
          <w:szCs w:val="24"/>
          <w:lang w:val="en-GB"/>
        </w:rPr>
        <w:t xml:space="preserve"> of </w:t>
      </w:r>
      <w:r w:rsidR="00554CAB">
        <w:rPr>
          <w:rFonts w:cs="Calibri"/>
          <w:b/>
          <w:i/>
          <w:sz w:val="24"/>
          <w:szCs w:val="24"/>
          <w:lang w:val="en-GB"/>
        </w:rPr>
        <w:t>DOABA FOUNDATION</w:t>
      </w:r>
      <w:r w:rsidR="004A4B03">
        <w:rPr>
          <w:rFonts w:cs="Calibri"/>
          <w:b/>
          <w:i/>
          <w:sz w:val="24"/>
          <w:szCs w:val="24"/>
          <w:lang w:val="en-GB"/>
        </w:rPr>
        <w:t>.</w:t>
      </w:r>
    </w:p>
    <w:p w14:paraId="1B77186B" w14:textId="4B041E2F" w:rsidR="00F10E95" w:rsidRPr="00E15DB8" w:rsidRDefault="00E750A2" w:rsidP="00725736">
      <w:pPr>
        <w:numPr>
          <w:ilvl w:val="0"/>
          <w:numId w:val="2"/>
        </w:numPr>
        <w:spacing w:after="0" w:line="240" w:lineRule="auto"/>
        <w:jc w:val="both"/>
        <w:rPr>
          <w:rFonts w:cs="Calibri"/>
          <w:b/>
          <w:i/>
          <w:sz w:val="24"/>
          <w:szCs w:val="24"/>
          <w:lang w:val="en-GB"/>
        </w:rPr>
      </w:pPr>
      <w:r>
        <w:rPr>
          <w:rFonts w:cs="Calibri"/>
          <w:b/>
          <w:i/>
          <w:sz w:val="24"/>
          <w:szCs w:val="24"/>
          <w:lang w:val="en-GB"/>
        </w:rPr>
        <w:t>After clos</w:t>
      </w:r>
      <w:r w:rsidR="000C2361">
        <w:rPr>
          <w:rFonts w:cs="Calibri"/>
          <w:b/>
          <w:i/>
          <w:sz w:val="24"/>
          <w:szCs w:val="24"/>
          <w:lang w:val="en-GB"/>
        </w:rPr>
        <w:t xml:space="preserve">ing of </w:t>
      </w:r>
      <w:r w:rsidR="00B309A0" w:rsidRPr="006731D6">
        <w:rPr>
          <w:rFonts w:cs="Calibri"/>
          <w:b/>
          <w:i/>
          <w:sz w:val="24"/>
          <w:szCs w:val="24"/>
          <w:lang w:val="en-GB"/>
        </w:rPr>
        <w:t>the t</w:t>
      </w:r>
      <w:r w:rsidR="000C2361" w:rsidRPr="006731D6">
        <w:rPr>
          <w:rFonts w:cs="Calibri"/>
          <w:b/>
          <w:i/>
          <w:sz w:val="24"/>
          <w:szCs w:val="24"/>
          <w:lang w:val="en-GB"/>
        </w:rPr>
        <w:t xml:space="preserve">ender, </w:t>
      </w:r>
      <w:r w:rsidR="00A25F13">
        <w:rPr>
          <w:rFonts w:cs="Calibri"/>
          <w:b/>
          <w:i/>
          <w:sz w:val="24"/>
          <w:szCs w:val="24"/>
          <w:lang w:val="en-GB"/>
        </w:rPr>
        <w:t>c</w:t>
      </w:r>
      <w:r w:rsidR="000C2361" w:rsidRPr="006731D6">
        <w:rPr>
          <w:rFonts w:cs="Calibri"/>
          <w:b/>
          <w:i/>
          <w:sz w:val="24"/>
          <w:szCs w:val="24"/>
          <w:lang w:val="en-GB"/>
        </w:rPr>
        <w:t xml:space="preserve">alls regarding </w:t>
      </w:r>
      <w:r w:rsidR="00C22986" w:rsidRPr="006731D6">
        <w:rPr>
          <w:rFonts w:cs="Calibri"/>
          <w:b/>
          <w:i/>
          <w:sz w:val="24"/>
          <w:szCs w:val="24"/>
          <w:lang w:val="en-GB"/>
        </w:rPr>
        <w:t>tender</w:t>
      </w:r>
      <w:r w:rsidR="00C22986">
        <w:rPr>
          <w:rFonts w:cs="Calibri"/>
          <w:b/>
          <w:i/>
          <w:strike/>
          <w:sz w:val="24"/>
          <w:szCs w:val="24"/>
          <w:lang w:val="en-GB"/>
        </w:rPr>
        <w:t>’s</w:t>
      </w:r>
      <w:r w:rsidR="0035002E">
        <w:rPr>
          <w:rFonts w:cs="Calibri"/>
          <w:b/>
          <w:i/>
          <w:sz w:val="24"/>
          <w:szCs w:val="24"/>
          <w:lang w:val="en-GB"/>
        </w:rPr>
        <w:t xml:space="preserve"> results</w:t>
      </w:r>
      <w:r>
        <w:rPr>
          <w:rFonts w:cs="Calibri"/>
          <w:b/>
          <w:i/>
          <w:sz w:val="24"/>
          <w:szCs w:val="24"/>
          <w:lang w:val="en-GB"/>
        </w:rPr>
        <w:t xml:space="preserve"> will not be entertained</w:t>
      </w:r>
      <w:r w:rsidR="00A25F13" w:rsidRPr="006C33AA">
        <w:rPr>
          <w:rFonts w:cs="Calibri"/>
          <w:b/>
          <w:i/>
          <w:sz w:val="24"/>
          <w:szCs w:val="24"/>
          <w:lang w:val="en-GB"/>
        </w:rPr>
        <w:t>.</w:t>
      </w:r>
      <w:r w:rsidR="009B14D4">
        <w:rPr>
          <w:rFonts w:cs="Calibri"/>
          <w:b/>
          <w:i/>
          <w:sz w:val="24"/>
          <w:szCs w:val="24"/>
          <w:lang w:val="en-GB"/>
        </w:rPr>
        <w:t xml:space="preserve"> The tender result will be announced on e-portal and all tenderers will be notified.</w:t>
      </w:r>
    </w:p>
    <w:p w14:paraId="1E6163DC" w14:textId="1FD2B8CA" w:rsidR="00B525FD" w:rsidRPr="00B525FD" w:rsidRDefault="00B309A0" w:rsidP="00725736">
      <w:pPr>
        <w:numPr>
          <w:ilvl w:val="0"/>
          <w:numId w:val="2"/>
        </w:numPr>
        <w:autoSpaceDE w:val="0"/>
        <w:autoSpaceDN w:val="0"/>
        <w:adjustRightInd w:val="0"/>
        <w:spacing w:after="0" w:line="240" w:lineRule="auto"/>
        <w:jc w:val="both"/>
        <w:rPr>
          <w:rFonts w:cs="Calibri"/>
          <w:b/>
          <w:i/>
          <w:sz w:val="24"/>
          <w:szCs w:val="24"/>
          <w:lang w:val="en-GB"/>
        </w:rPr>
      </w:pPr>
      <w:r>
        <w:rPr>
          <w:rFonts w:cs="Calibri"/>
          <w:b/>
          <w:i/>
          <w:sz w:val="24"/>
          <w:szCs w:val="24"/>
          <w:lang w:val="en-GB"/>
        </w:rPr>
        <w:t>The d</w:t>
      </w:r>
      <w:r w:rsidR="00B525FD" w:rsidRPr="00B525FD">
        <w:rPr>
          <w:rFonts w:cs="Calibri"/>
          <w:b/>
          <w:i/>
          <w:sz w:val="24"/>
          <w:szCs w:val="24"/>
          <w:lang w:val="en-GB"/>
        </w:rPr>
        <w:t xml:space="preserve">ecision of the tender committee is final regarding the evaluation of the offers and not challengeable </w:t>
      </w:r>
      <w:r w:rsidR="00B31245">
        <w:rPr>
          <w:rFonts w:cs="Calibri"/>
          <w:b/>
          <w:i/>
          <w:sz w:val="24"/>
          <w:szCs w:val="24"/>
          <w:lang w:val="en-GB"/>
        </w:rPr>
        <w:t>in any court/forum</w:t>
      </w:r>
      <w:r w:rsidR="00B525FD" w:rsidRPr="00B525FD">
        <w:rPr>
          <w:rFonts w:cs="Calibri"/>
          <w:b/>
          <w:i/>
          <w:sz w:val="24"/>
          <w:szCs w:val="24"/>
          <w:lang w:val="en-GB"/>
        </w:rPr>
        <w:t>.</w:t>
      </w:r>
    </w:p>
    <w:p w14:paraId="5CCA9028" w14:textId="7984CD20" w:rsidR="00F000D7" w:rsidRPr="00F000D7" w:rsidRDefault="00E750A2" w:rsidP="00725736">
      <w:pPr>
        <w:numPr>
          <w:ilvl w:val="0"/>
          <w:numId w:val="2"/>
        </w:numPr>
        <w:autoSpaceDE w:val="0"/>
        <w:autoSpaceDN w:val="0"/>
        <w:adjustRightInd w:val="0"/>
        <w:spacing w:line="240" w:lineRule="auto"/>
        <w:jc w:val="both"/>
        <w:rPr>
          <w:rFonts w:cs="Calibri"/>
          <w:b/>
          <w:i/>
          <w:strike/>
          <w:color w:val="FF0000"/>
          <w:sz w:val="24"/>
          <w:szCs w:val="24"/>
          <w:lang w:val="en-GB"/>
        </w:rPr>
      </w:pPr>
      <w:r>
        <w:rPr>
          <w:rFonts w:cs="Calibri"/>
          <w:b/>
          <w:i/>
          <w:sz w:val="24"/>
          <w:szCs w:val="24"/>
          <w:lang w:val="en-GB"/>
        </w:rPr>
        <w:t>All the applicable</w:t>
      </w:r>
      <w:r w:rsidR="00F10E95" w:rsidRPr="00E15DB8">
        <w:rPr>
          <w:rFonts w:cs="Calibri"/>
          <w:b/>
          <w:i/>
          <w:sz w:val="24"/>
          <w:szCs w:val="24"/>
          <w:lang w:val="en-GB"/>
        </w:rPr>
        <w:t xml:space="preserve"> tax</w:t>
      </w:r>
      <w:r w:rsidR="00B525FD">
        <w:rPr>
          <w:rFonts w:cs="Calibri"/>
          <w:b/>
          <w:i/>
          <w:sz w:val="24"/>
          <w:szCs w:val="24"/>
          <w:lang w:val="en-GB"/>
        </w:rPr>
        <w:t>es will apply</w:t>
      </w:r>
      <w:r w:rsidR="00F10E95" w:rsidRPr="00E15DB8">
        <w:rPr>
          <w:rFonts w:cs="Calibri"/>
          <w:b/>
          <w:i/>
          <w:sz w:val="24"/>
          <w:szCs w:val="24"/>
          <w:lang w:val="en-GB"/>
        </w:rPr>
        <w:t xml:space="preserve"> </w:t>
      </w:r>
      <w:r>
        <w:rPr>
          <w:rFonts w:cs="Calibri"/>
          <w:b/>
          <w:i/>
          <w:sz w:val="24"/>
          <w:szCs w:val="24"/>
          <w:lang w:val="en-GB"/>
        </w:rPr>
        <w:t>as per Government of Pakistan tax rules and regulations</w:t>
      </w:r>
      <w:r w:rsidR="00B525FD" w:rsidRPr="00B31245">
        <w:rPr>
          <w:rFonts w:cs="Calibri"/>
          <w:b/>
          <w:i/>
          <w:sz w:val="24"/>
          <w:szCs w:val="24"/>
          <w:lang w:val="en-GB"/>
        </w:rPr>
        <w:t>,</w:t>
      </w:r>
      <w:r w:rsidRPr="00B31245">
        <w:rPr>
          <w:rFonts w:cs="Calibri"/>
          <w:b/>
          <w:i/>
          <w:sz w:val="24"/>
          <w:szCs w:val="24"/>
          <w:lang w:val="en-GB"/>
        </w:rPr>
        <w:t xml:space="preserve"> </w:t>
      </w:r>
      <w:r w:rsidR="00F10E95" w:rsidRPr="00B31245">
        <w:rPr>
          <w:rFonts w:cs="Calibri"/>
          <w:b/>
          <w:i/>
          <w:sz w:val="24"/>
          <w:szCs w:val="24"/>
          <w:lang w:val="en-GB"/>
        </w:rPr>
        <w:t xml:space="preserve">will be deducted by </w:t>
      </w:r>
      <w:r w:rsidR="00554CAB">
        <w:rPr>
          <w:rFonts w:cs="Calibri"/>
          <w:b/>
          <w:i/>
          <w:sz w:val="24"/>
          <w:szCs w:val="24"/>
          <w:lang w:val="en-GB"/>
        </w:rPr>
        <w:t>DOABA FOUNDATION</w:t>
      </w:r>
      <w:r w:rsidR="003469B1">
        <w:rPr>
          <w:rFonts w:cs="Calibri"/>
          <w:b/>
          <w:i/>
          <w:sz w:val="24"/>
          <w:szCs w:val="24"/>
          <w:lang w:val="en-GB"/>
        </w:rPr>
        <w:t xml:space="preserve"> OR Ordering Authority</w:t>
      </w:r>
      <w:r w:rsidR="006C33AA">
        <w:rPr>
          <w:rFonts w:cs="Calibri"/>
          <w:b/>
          <w:i/>
          <w:sz w:val="24"/>
          <w:szCs w:val="24"/>
          <w:lang w:val="en-GB"/>
        </w:rPr>
        <w:t>.</w:t>
      </w:r>
    </w:p>
    <w:p w14:paraId="76C7124D" w14:textId="6239C1BE" w:rsidR="00DA3CB0" w:rsidRPr="003C4D58" w:rsidRDefault="00DA3CB0" w:rsidP="00DA3CB0">
      <w:pPr>
        <w:spacing w:after="3" w:line="253" w:lineRule="auto"/>
        <w:rPr>
          <w:color w:val="FF0000"/>
          <w:lang w:val="en-US"/>
        </w:rPr>
      </w:pPr>
      <w:r w:rsidRPr="00DA3CB0">
        <w:rPr>
          <w:rFonts w:ascii="Times New Roman" w:eastAsia="Times New Roman" w:hAnsi="Times New Roman"/>
          <w:b/>
          <w:lang w:val="en-US"/>
        </w:rPr>
        <w:t>ANNEXES</w:t>
      </w:r>
      <w:r w:rsidRPr="003C4D58">
        <w:rPr>
          <w:rFonts w:ascii="Times New Roman" w:eastAsia="Times New Roman" w:hAnsi="Times New Roman"/>
          <w:b/>
          <w:color w:val="FF0000"/>
          <w:lang w:val="en-US"/>
        </w:rPr>
        <w:t xml:space="preserve">: </w:t>
      </w:r>
      <w:r w:rsidR="00CE4964" w:rsidRPr="003C4D58">
        <w:rPr>
          <w:rFonts w:ascii="Times New Roman" w:eastAsia="Times New Roman" w:hAnsi="Times New Roman"/>
          <w:b/>
          <w:color w:val="FF0000"/>
          <w:lang w:val="en-US"/>
        </w:rPr>
        <w:t>(</w:t>
      </w:r>
      <w:r w:rsidR="00C82FDE">
        <w:rPr>
          <w:rFonts w:ascii="Times New Roman" w:eastAsia="Times New Roman" w:hAnsi="Times New Roman"/>
          <w:b/>
          <w:color w:val="FF0000"/>
          <w:lang w:val="en-US"/>
        </w:rPr>
        <w:t xml:space="preserve">BOQs </w:t>
      </w:r>
      <w:r w:rsidR="00CE4964" w:rsidRPr="003C4D58">
        <w:rPr>
          <w:rFonts w:ascii="Times New Roman" w:eastAsia="Times New Roman" w:hAnsi="Times New Roman"/>
          <w:b/>
          <w:color w:val="FF0000"/>
          <w:lang w:val="en-US"/>
        </w:rPr>
        <w:t>Anne</w:t>
      </w:r>
      <w:r w:rsidR="003C4D58" w:rsidRPr="003C4D58">
        <w:rPr>
          <w:rFonts w:ascii="Times New Roman" w:eastAsia="Times New Roman" w:hAnsi="Times New Roman"/>
          <w:b/>
          <w:color w:val="FF0000"/>
          <w:lang w:val="en-US"/>
        </w:rPr>
        <w:t xml:space="preserve">xes are </w:t>
      </w:r>
      <w:r w:rsidR="003C4D58">
        <w:rPr>
          <w:rFonts w:ascii="Times New Roman" w:eastAsia="Times New Roman" w:hAnsi="Times New Roman"/>
          <w:b/>
          <w:color w:val="FF0000"/>
          <w:lang w:val="en-US"/>
        </w:rPr>
        <w:t xml:space="preserve">attached </w:t>
      </w:r>
      <w:r w:rsidR="00046C46">
        <w:rPr>
          <w:rFonts w:ascii="Times New Roman" w:eastAsia="Times New Roman" w:hAnsi="Times New Roman"/>
          <w:b/>
          <w:color w:val="FF0000"/>
          <w:lang w:val="en-US"/>
        </w:rPr>
        <w:t>&amp; m</w:t>
      </w:r>
      <w:r w:rsidR="003C4D58" w:rsidRPr="003C4D58">
        <w:rPr>
          <w:rFonts w:ascii="Times New Roman" w:eastAsia="Times New Roman" w:hAnsi="Times New Roman"/>
          <w:b/>
          <w:color w:val="FF0000"/>
          <w:lang w:val="en-US"/>
        </w:rPr>
        <w:t>andatory to fill )</w:t>
      </w:r>
    </w:p>
    <w:p w14:paraId="65883521" w14:textId="77777777" w:rsidR="0032071E" w:rsidRPr="000348DA" w:rsidRDefault="0032071E" w:rsidP="0032071E">
      <w:pPr>
        <w:spacing w:after="0" w:line="240" w:lineRule="auto"/>
        <w:rPr>
          <w:b/>
          <w:bCs/>
          <w:lang w:val="en-US"/>
        </w:rPr>
      </w:pPr>
      <w:r w:rsidRPr="000348DA">
        <w:rPr>
          <w:b/>
          <w:bCs/>
          <w:lang w:val="en-US"/>
        </w:rPr>
        <w:t>Lot 1: Essential Medical Supplies, Consumables, and Equipment</w:t>
      </w:r>
    </w:p>
    <w:p w14:paraId="356B1093" w14:textId="77777777" w:rsidR="0032071E" w:rsidRPr="000348DA" w:rsidRDefault="0032071E" w:rsidP="0032071E">
      <w:pPr>
        <w:spacing w:after="0" w:line="240" w:lineRule="auto"/>
        <w:rPr>
          <w:lang w:val="en-US"/>
        </w:rPr>
      </w:pPr>
      <w:r w:rsidRPr="000348DA">
        <w:rPr>
          <w:i/>
          <w:iCs/>
          <w:lang w:val="en-US"/>
        </w:rPr>
        <w:t>For establishment and operation of Heatstroke Stabilization Centres</w:t>
      </w:r>
    </w:p>
    <w:p w14:paraId="6767AC38" w14:textId="77777777" w:rsidR="0032071E" w:rsidRPr="000348DA" w:rsidRDefault="0032071E" w:rsidP="0032071E">
      <w:pPr>
        <w:pStyle w:val="ListParagraph"/>
        <w:numPr>
          <w:ilvl w:val="0"/>
          <w:numId w:val="20"/>
        </w:numPr>
        <w:autoSpaceDE w:val="0"/>
        <w:autoSpaceDN w:val="0"/>
        <w:adjustRightInd w:val="0"/>
        <w:spacing w:after="0" w:line="240" w:lineRule="auto"/>
        <w:rPr>
          <w:lang w:val="en-US"/>
        </w:rPr>
      </w:pPr>
      <w:r w:rsidRPr="000348DA">
        <w:rPr>
          <w:b/>
          <w:bCs/>
          <w:lang w:val="en-US"/>
        </w:rPr>
        <w:t>Lot-1.0-DF-LA</w:t>
      </w:r>
      <w:r w:rsidRPr="000348DA">
        <w:rPr>
          <w:lang w:val="en-US"/>
        </w:rPr>
        <w:br/>
        <w:t>03 Stabilization Centres (LA–Doaba)</w:t>
      </w:r>
      <w:r w:rsidRPr="000348DA">
        <w:rPr>
          <w:lang w:val="en-US"/>
        </w:rPr>
        <w:br/>
      </w:r>
      <w:r w:rsidRPr="000348DA">
        <w:rPr>
          <w:i/>
          <w:iCs/>
          <w:lang w:val="en-US"/>
        </w:rPr>
        <w:t>Bid prices shall be inclusive of all applicable taxes.</w:t>
      </w:r>
      <w:r w:rsidRPr="000348DA">
        <w:rPr>
          <w:lang w:val="en-US"/>
        </w:rPr>
        <w:br/>
        <w:t xml:space="preserve">Refer to </w:t>
      </w:r>
      <w:r w:rsidRPr="000348DA">
        <w:rPr>
          <w:b/>
          <w:bCs/>
          <w:lang w:val="en-US"/>
        </w:rPr>
        <w:t>Annex I – Bill of Quantities (Lot-1.0-DF-LA)</w:t>
      </w:r>
      <w:r w:rsidRPr="000348DA">
        <w:rPr>
          <w:lang w:val="en-US"/>
        </w:rPr>
        <w:t xml:space="preserve"> for detailed specifications.</w:t>
      </w:r>
    </w:p>
    <w:p w14:paraId="0F46D1DD" w14:textId="77777777" w:rsidR="0032071E" w:rsidRPr="000348DA" w:rsidRDefault="0032071E" w:rsidP="0032071E">
      <w:pPr>
        <w:pStyle w:val="ListParagraph"/>
        <w:numPr>
          <w:ilvl w:val="0"/>
          <w:numId w:val="20"/>
        </w:numPr>
        <w:autoSpaceDE w:val="0"/>
        <w:autoSpaceDN w:val="0"/>
        <w:adjustRightInd w:val="0"/>
        <w:spacing w:after="0" w:line="240" w:lineRule="auto"/>
        <w:rPr>
          <w:lang w:val="en-US"/>
        </w:rPr>
      </w:pPr>
      <w:r w:rsidRPr="000348DA">
        <w:rPr>
          <w:b/>
          <w:bCs/>
          <w:lang w:val="en-US"/>
        </w:rPr>
        <w:t>Lot-1.1-SDF-P1</w:t>
      </w:r>
      <w:r w:rsidRPr="000348DA">
        <w:rPr>
          <w:lang w:val="en-US"/>
        </w:rPr>
        <w:br/>
        <w:t>03 Stabilization Centres (P1–Sukh)</w:t>
      </w:r>
      <w:r w:rsidRPr="000348DA">
        <w:rPr>
          <w:lang w:val="en-US"/>
        </w:rPr>
        <w:br/>
      </w:r>
      <w:r w:rsidRPr="000348DA">
        <w:rPr>
          <w:i/>
          <w:iCs/>
          <w:lang w:val="en-US"/>
        </w:rPr>
        <w:lastRenderedPageBreak/>
        <w:t>Bid prices shall be inclusive of all applicable taxes.</w:t>
      </w:r>
      <w:r w:rsidRPr="000348DA">
        <w:rPr>
          <w:lang w:val="en-US"/>
        </w:rPr>
        <w:br/>
        <w:t xml:space="preserve">Refer to </w:t>
      </w:r>
      <w:r w:rsidRPr="000348DA">
        <w:rPr>
          <w:b/>
          <w:bCs/>
          <w:lang w:val="en-US"/>
        </w:rPr>
        <w:t>Annex II – Bill of Quantities (Lot-1.1-SDF-P1)</w:t>
      </w:r>
      <w:r w:rsidRPr="000348DA">
        <w:rPr>
          <w:lang w:val="en-US"/>
        </w:rPr>
        <w:t xml:space="preserve"> for detailed specifications.</w:t>
      </w:r>
    </w:p>
    <w:p w14:paraId="2AEDC5E1" w14:textId="77777777" w:rsidR="0032071E" w:rsidRPr="000348DA" w:rsidRDefault="0032071E" w:rsidP="0032071E">
      <w:pPr>
        <w:spacing w:after="0" w:line="240" w:lineRule="auto"/>
        <w:rPr>
          <w:b/>
          <w:bCs/>
          <w:lang w:val="en-US"/>
        </w:rPr>
      </w:pPr>
      <w:r w:rsidRPr="000348DA">
        <w:rPr>
          <w:b/>
          <w:bCs/>
          <w:lang w:val="en-US"/>
        </w:rPr>
        <w:t>Lot 2: Establishment of Cooling and Rest Areas (CRA)</w:t>
      </w:r>
    </w:p>
    <w:p w14:paraId="7ECD2439" w14:textId="77777777" w:rsidR="0032071E" w:rsidRPr="000348DA" w:rsidRDefault="0032071E" w:rsidP="0032071E">
      <w:pPr>
        <w:spacing w:after="0" w:line="240" w:lineRule="auto"/>
        <w:rPr>
          <w:lang w:val="en-US"/>
        </w:rPr>
      </w:pPr>
      <w:r w:rsidRPr="000348DA">
        <w:rPr>
          <w:i/>
          <w:iCs/>
          <w:lang w:val="en-US"/>
        </w:rPr>
        <w:t>At public and high-footfall locations in coordination with Rescue 1122, Health Department, OPDs, and community forums</w:t>
      </w:r>
    </w:p>
    <w:p w14:paraId="1EF39698" w14:textId="77777777" w:rsidR="0032071E" w:rsidRPr="000348DA" w:rsidRDefault="0032071E" w:rsidP="0032071E">
      <w:pPr>
        <w:pStyle w:val="ListParagraph"/>
        <w:numPr>
          <w:ilvl w:val="0"/>
          <w:numId w:val="20"/>
        </w:numPr>
        <w:autoSpaceDE w:val="0"/>
        <w:autoSpaceDN w:val="0"/>
        <w:adjustRightInd w:val="0"/>
        <w:spacing w:after="0" w:line="240" w:lineRule="auto"/>
        <w:rPr>
          <w:lang w:val="en-US"/>
        </w:rPr>
      </w:pPr>
      <w:r w:rsidRPr="000348DA">
        <w:rPr>
          <w:b/>
          <w:bCs/>
          <w:lang w:val="en-US"/>
        </w:rPr>
        <w:t>Lot-2.0-DF-LA</w:t>
      </w:r>
      <w:r w:rsidRPr="000348DA">
        <w:rPr>
          <w:lang w:val="en-US"/>
        </w:rPr>
        <w:br/>
        <w:t>03 Cooling Rest Areas (Tehsil Layyah – 02, Tehsil Chaubara – 01) (LA–Doaba)</w:t>
      </w:r>
      <w:r w:rsidRPr="000348DA">
        <w:rPr>
          <w:lang w:val="en-US"/>
        </w:rPr>
        <w:br/>
      </w:r>
      <w:r w:rsidRPr="000348DA">
        <w:rPr>
          <w:i/>
          <w:iCs/>
          <w:lang w:val="en-US"/>
        </w:rPr>
        <w:t>Bid prices shall be inclusive of all applicable taxes.</w:t>
      </w:r>
      <w:r w:rsidRPr="000348DA">
        <w:rPr>
          <w:lang w:val="en-US"/>
        </w:rPr>
        <w:br/>
        <w:t xml:space="preserve">Refer to </w:t>
      </w:r>
      <w:r w:rsidRPr="000348DA">
        <w:rPr>
          <w:b/>
          <w:bCs/>
          <w:lang w:val="en-US"/>
        </w:rPr>
        <w:t>Annex III – Bill of Quantities (Lot-2.0-DF-LA)</w:t>
      </w:r>
      <w:r w:rsidRPr="000348DA">
        <w:rPr>
          <w:lang w:val="en-US"/>
        </w:rPr>
        <w:t xml:space="preserve"> for detailed specifications.</w:t>
      </w:r>
    </w:p>
    <w:p w14:paraId="01E510AD" w14:textId="77777777" w:rsidR="0032071E" w:rsidRPr="000348DA" w:rsidRDefault="0032071E" w:rsidP="0032071E">
      <w:pPr>
        <w:pStyle w:val="ListParagraph"/>
        <w:numPr>
          <w:ilvl w:val="0"/>
          <w:numId w:val="20"/>
        </w:numPr>
        <w:autoSpaceDE w:val="0"/>
        <w:autoSpaceDN w:val="0"/>
        <w:adjustRightInd w:val="0"/>
        <w:spacing w:after="0" w:line="240" w:lineRule="auto"/>
        <w:rPr>
          <w:lang w:val="en-US"/>
        </w:rPr>
      </w:pPr>
      <w:r w:rsidRPr="000348DA">
        <w:rPr>
          <w:b/>
          <w:bCs/>
          <w:lang w:val="en-US"/>
        </w:rPr>
        <w:t>Lot-2.0-SDF-P1</w:t>
      </w:r>
      <w:r w:rsidRPr="000348DA">
        <w:rPr>
          <w:lang w:val="en-US"/>
        </w:rPr>
        <w:br/>
        <w:t>02 Cooling Rest Areas (Tehsil Karoor Lal Esan) (P1–Sukh)</w:t>
      </w:r>
      <w:r w:rsidRPr="000348DA">
        <w:rPr>
          <w:lang w:val="en-US"/>
        </w:rPr>
        <w:br/>
      </w:r>
      <w:r w:rsidRPr="000348DA">
        <w:rPr>
          <w:i/>
          <w:iCs/>
          <w:lang w:val="en-US"/>
        </w:rPr>
        <w:t>Bid prices shall be inclusive of all applicable taxes.</w:t>
      </w:r>
      <w:r w:rsidRPr="000348DA">
        <w:rPr>
          <w:lang w:val="en-US"/>
        </w:rPr>
        <w:br/>
        <w:t xml:space="preserve">Refer to </w:t>
      </w:r>
      <w:r w:rsidRPr="000348DA">
        <w:rPr>
          <w:b/>
          <w:bCs/>
          <w:lang w:val="en-US"/>
        </w:rPr>
        <w:t>Annex IV – Bill of Quantities (Lot-2.0-SDF-P1)</w:t>
      </w:r>
      <w:r w:rsidRPr="000348DA">
        <w:rPr>
          <w:lang w:val="en-US"/>
        </w:rPr>
        <w:t xml:space="preserve"> for detailed specifications.</w:t>
      </w:r>
    </w:p>
    <w:p w14:paraId="4BBD6CF4" w14:textId="77777777" w:rsidR="0032071E" w:rsidRPr="000348DA" w:rsidRDefault="0032071E" w:rsidP="0032071E">
      <w:pPr>
        <w:spacing w:after="0" w:line="240" w:lineRule="auto"/>
        <w:rPr>
          <w:b/>
          <w:bCs/>
          <w:lang w:val="en-US"/>
        </w:rPr>
      </w:pPr>
      <w:r w:rsidRPr="000348DA">
        <w:rPr>
          <w:b/>
          <w:bCs/>
          <w:lang w:val="en-US"/>
        </w:rPr>
        <w:t>Lot 3: Installation of Cold Drinking Water Facilities</w:t>
      </w:r>
    </w:p>
    <w:p w14:paraId="3D0997A6" w14:textId="77777777" w:rsidR="0032071E" w:rsidRPr="000348DA" w:rsidRDefault="0032071E" w:rsidP="0032071E">
      <w:pPr>
        <w:spacing w:after="0" w:line="240" w:lineRule="auto"/>
        <w:rPr>
          <w:lang w:val="en-US"/>
        </w:rPr>
      </w:pPr>
      <w:r w:rsidRPr="000348DA">
        <w:rPr>
          <w:i/>
          <w:iCs/>
          <w:lang w:val="en-US"/>
        </w:rPr>
        <w:t>(Electric Water Coolers with integrated small RO filtration systems) at public locations across three tehsils of Layyah</w:t>
      </w:r>
    </w:p>
    <w:p w14:paraId="340B7EF7" w14:textId="77777777" w:rsidR="0032071E" w:rsidRPr="000348DA" w:rsidRDefault="0032071E" w:rsidP="0032071E">
      <w:pPr>
        <w:pStyle w:val="ListParagraph"/>
        <w:numPr>
          <w:ilvl w:val="0"/>
          <w:numId w:val="20"/>
        </w:numPr>
        <w:autoSpaceDE w:val="0"/>
        <w:autoSpaceDN w:val="0"/>
        <w:adjustRightInd w:val="0"/>
        <w:spacing w:after="0" w:line="240" w:lineRule="auto"/>
        <w:rPr>
          <w:lang w:val="en-US"/>
        </w:rPr>
      </w:pPr>
      <w:r w:rsidRPr="000348DA">
        <w:rPr>
          <w:b/>
          <w:bCs/>
          <w:lang w:val="en-US"/>
        </w:rPr>
        <w:t>Lot-3.0-DF-LA</w:t>
      </w:r>
      <w:r w:rsidRPr="000348DA">
        <w:rPr>
          <w:lang w:val="en-US"/>
        </w:rPr>
        <w:br/>
        <w:t>04 Electric Water Coolers (LA–Doaba)</w:t>
      </w:r>
      <w:r w:rsidRPr="000348DA">
        <w:rPr>
          <w:lang w:val="en-US"/>
        </w:rPr>
        <w:br/>
      </w:r>
      <w:r w:rsidRPr="000348DA">
        <w:rPr>
          <w:i/>
          <w:iCs/>
          <w:lang w:val="en-US"/>
        </w:rPr>
        <w:t>Bid prices shall be inclusive of all applicable taxes.</w:t>
      </w:r>
      <w:r w:rsidRPr="000348DA">
        <w:rPr>
          <w:lang w:val="en-US"/>
        </w:rPr>
        <w:br/>
        <w:t xml:space="preserve">Refer to </w:t>
      </w:r>
      <w:r w:rsidRPr="000348DA">
        <w:rPr>
          <w:b/>
          <w:bCs/>
          <w:lang w:val="en-US"/>
        </w:rPr>
        <w:t>Annex V – Bill of Quantities (Lot-3.0-DF-LA)</w:t>
      </w:r>
      <w:r w:rsidRPr="000348DA">
        <w:rPr>
          <w:lang w:val="en-US"/>
        </w:rPr>
        <w:t xml:space="preserve"> for detailed specifications.</w:t>
      </w:r>
    </w:p>
    <w:p w14:paraId="3812A465" w14:textId="77777777" w:rsidR="0032071E" w:rsidRPr="000348DA" w:rsidRDefault="0032071E" w:rsidP="0032071E">
      <w:pPr>
        <w:pStyle w:val="ListParagraph"/>
        <w:numPr>
          <w:ilvl w:val="0"/>
          <w:numId w:val="20"/>
        </w:numPr>
        <w:autoSpaceDE w:val="0"/>
        <w:autoSpaceDN w:val="0"/>
        <w:adjustRightInd w:val="0"/>
        <w:spacing w:after="0" w:line="240" w:lineRule="auto"/>
        <w:rPr>
          <w:lang w:val="en-US"/>
        </w:rPr>
      </w:pPr>
      <w:r w:rsidRPr="000348DA">
        <w:rPr>
          <w:b/>
          <w:bCs/>
          <w:lang w:val="en-US"/>
        </w:rPr>
        <w:t>Lot-3.1-SDF-P1</w:t>
      </w:r>
      <w:r w:rsidRPr="000348DA">
        <w:rPr>
          <w:lang w:val="en-US"/>
        </w:rPr>
        <w:br/>
        <w:t>04 Electric Water Coolers (P1–Sukh)</w:t>
      </w:r>
      <w:r w:rsidRPr="000348DA">
        <w:rPr>
          <w:lang w:val="en-US"/>
        </w:rPr>
        <w:br/>
      </w:r>
      <w:r w:rsidRPr="000348DA">
        <w:rPr>
          <w:i/>
          <w:iCs/>
          <w:lang w:val="en-US"/>
        </w:rPr>
        <w:t>Bid prices shall be inclusive of all applicable taxes.</w:t>
      </w:r>
      <w:r w:rsidRPr="000348DA">
        <w:rPr>
          <w:lang w:val="en-US"/>
        </w:rPr>
        <w:br/>
        <w:t xml:space="preserve">Refer to </w:t>
      </w:r>
      <w:r w:rsidRPr="000348DA">
        <w:rPr>
          <w:b/>
          <w:bCs/>
          <w:lang w:val="en-US"/>
        </w:rPr>
        <w:t>Annex VI – Bill of Quantities (Lot-3.1-SDF-P1)</w:t>
      </w:r>
      <w:r w:rsidRPr="000348DA">
        <w:rPr>
          <w:lang w:val="en-US"/>
        </w:rPr>
        <w:t xml:space="preserve"> for detailed specifications.</w:t>
      </w:r>
    </w:p>
    <w:p w14:paraId="3E39884A" w14:textId="77777777" w:rsidR="0032071E" w:rsidRPr="000348DA" w:rsidRDefault="0032071E" w:rsidP="0032071E">
      <w:pPr>
        <w:spacing w:after="0" w:line="240" w:lineRule="auto"/>
        <w:rPr>
          <w:b/>
          <w:bCs/>
          <w:lang w:val="en-US"/>
        </w:rPr>
      </w:pPr>
      <w:r w:rsidRPr="000348DA">
        <w:rPr>
          <w:b/>
          <w:bCs/>
          <w:lang w:val="en-US"/>
        </w:rPr>
        <w:t>Lot 4: Provision of Cart Sheds</w:t>
      </w:r>
    </w:p>
    <w:p w14:paraId="402E514E" w14:textId="77777777" w:rsidR="0032071E" w:rsidRPr="000348DA" w:rsidRDefault="0032071E" w:rsidP="0032071E">
      <w:pPr>
        <w:spacing w:after="0" w:line="240" w:lineRule="auto"/>
        <w:rPr>
          <w:lang w:val="en-US"/>
        </w:rPr>
      </w:pPr>
      <w:r w:rsidRPr="000348DA">
        <w:rPr>
          <w:i/>
          <w:iCs/>
          <w:lang w:val="en-US"/>
        </w:rPr>
        <w:t>For daily wage labourers and traffic police exposed to extreme heat in urban heat island (UHI) areas (with awareness messaging)</w:t>
      </w:r>
    </w:p>
    <w:p w14:paraId="4BF1EFAF" w14:textId="77777777" w:rsidR="0032071E" w:rsidRPr="000348DA" w:rsidRDefault="0032071E" w:rsidP="0032071E">
      <w:pPr>
        <w:pStyle w:val="ListParagraph"/>
        <w:numPr>
          <w:ilvl w:val="0"/>
          <w:numId w:val="20"/>
        </w:numPr>
        <w:autoSpaceDE w:val="0"/>
        <w:autoSpaceDN w:val="0"/>
        <w:adjustRightInd w:val="0"/>
        <w:spacing w:after="0" w:line="240" w:lineRule="auto"/>
        <w:rPr>
          <w:lang w:val="en-US"/>
        </w:rPr>
      </w:pPr>
      <w:r w:rsidRPr="000348DA">
        <w:rPr>
          <w:b/>
          <w:bCs/>
          <w:lang w:val="en-US"/>
        </w:rPr>
        <w:t>Lot-4.0-DF-LA</w:t>
      </w:r>
      <w:r w:rsidRPr="000348DA">
        <w:rPr>
          <w:lang w:val="en-US"/>
        </w:rPr>
        <w:br/>
        <w:t>15 Cart Sheds (LA–Doaba)</w:t>
      </w:r>
      <w:r w:rsidRPr="000348DA">
        <w:rPr>
          <w:lang w:val="en-US"/>
        </w:rPr>
        <w:br/>
      </w:r>
      <w:r w:rsidRPr="000348DA">
        <w:rPr>
          <w:i/>
          <w:iCs/>
          <w:lang w:val="en-US"/>
        </w:rPr>
        <w:t>Bid prices shall be inclusive of all applicable taxes.</w:t>
      </w:r>
      <w:r w:rsidRPr="000348DA">
        <w:rPr>
          <w:lang w:val="en-US"/>
        </w:rPr>
        <w:br/>
        <w:t xml:space="preserve">Refer to </w:t>
      </w:r>
      <w:r w:rsidRPr="000348DA">
        <w:rPr>
          <w:b/>
          <w:bCs/>
          <w:lang w:val="en-US"/>
        </w:rPr>
        <w:t>Annex VII – Bill of Quantities (Lot-4.0-DF-LA)</w:t>
      </w:r>
      <w:r w:rsidRPr="000348DA">
        <w:rPr>
          <w:lang w:val="en-US"/>
        </w:rPr>
        <w:t xml:space="preserve"> for detailed specifications.</w:t>
      </w:r>
    </w:p>
    <w:p w14:paraId="1B84D7F4" w14:textId="77777777" w:rsidR="0032071E" w:rsidRPr="000348DA" w:rsidRDefault="0032071E" w:rsidP="0032071E">
      <w:pPr>
        <w:pStyle w:val="ListParagraph"/>
        <w:numPr>
          <w:ilvl w:val="0"/>
          <w:numId w:val="20"/>
        </w:numPr>
        <w:autoSpaceDE w:val="0"/>
        <w:autoSpaceDN w:val="0"/>
        <w:adjustRightInd w:val="0"/>
        <w:spacing w:after="0" w:line="240" w:lineRule="auto"/>
        <w:rPr>
          <w:lang w:val="en-US"/>
        </w:rPr>
      </w:pPr>
      <w:r w:rsidRPr="000348DA">
        <w:rPr>
          <w:b/>
          <w:bCs/>
          <w:lang w:val="en-US"/>
        </w:rPr>
        <w:t>Lot-4.1-SDF-P1</w:t>
      </w:r>
      <w:r w:rsidRPr="000348DA">
        <w:rPr>
          <w:lang w:val="en-US"/>
        </w:rPr>
        <w:br/>
        <w:t>15 Cart Sheds (P1–Sukh)</w:t>
      </w:r>
      <w:r w:rsidRPr="000348DA">
        <w:rPr>
          <w:lang w:val="en-US"/>
        </w:rPr>
        <w:br/>
      </w:r>
      <w:r w:rsidRPr="000348DA">
        <w:rPr>
          <w:i/>
          <w:iCs/>
          <w:lang w:val="en-US"/>
        </w:rPr>
        <w:t>Bid prices shall be inclusive of all applicable taxes.</w:t>
      </w:r>
      <w:r w:rsidRPr="000348DA">
        <w:rPr>
          <w:lang w:val="en-US"/>
        </w:rPr>
        <w:br/>
        <w:t xml:space="preserve">Refer to </w:t>
      </w:r>
      <w:r w:rsidRPr="000348DA">
        <w:rPr>
          <w:b/>
          <w:bCs/>
          <w:lang w:val="en-US"/>
        </w:rPr>
        <w:t>Annex VIII – Bill of Quantities (Lot-4.1-SDF-P1)</w:t>
      </w:r>
      <w:r w:rsidRPr="000348DA">
        <w:rPr>
          <w:lang w:val="en-US"/>
        </w:rPr>
        <w:t xml:space="preserve"> for detailed specifications.</w:t>
      </w:r>
    </w:p>
    <w:p w14:paraId="525D7B24" w14:textId="77777777" w:rsidR="0032071E" w:rsidRPr="000348DA" w:rsidRDefault="0032071E" w:rsidP="0032071E">
      <w:pPr>
        <w:spacing w:after="0" w:line="240" w:lineRule="auto"/>
        <w:rPr>
          <w:b/>
          <w:bCs/>
          <w:lang w:val="en-US"/>
        </w:rPr>
      </w:pPr>
      <w:r w:rsidRPr="000348DA">
        <w:rPr>
          <w:b/>
          <w:bCs/>
          <w:lang w:val="en-US"/>
        </w:rPr>
        <w:t>Lot 5: Provision of Heatwave Preventive Kits</w:t>
      </w:r>
    </w:p>
    <w:p w14:paraId="6749E333" w14:textId="77777777" w:rsidR="0032071E" w:rsidRPr="000348DA" w:rsidRDefault="0032071E" w:rsidP="0032071E">
      <w:pPr>
        <w:spacing w:after="0" w:line="240" w:lineRule="auto"/>
        <w:rPr>
          <w:lang w:val="en-US"/>
        </w:rPr>
      </w:pPr>
      <w:r w:rsidRPr="000348DA">
        <w:rPr>
          <w:i/>
          <w:iCs/>
          <w:lang w:val="en-US"/>
        </w:rPr>
        <w:t>For field workers (e.g., bike riders, courier staff, delivery personnel, traffic police, etc.)</w:t>
      </w:r>
    </w:p>
    <w:p w14:paraId="189E148A" w14:textId="77777777" w:rsidR="0032071E" w:rsidRPr="000348DA" w:rsidRDefault="0032071E" w:rsidP="0032071E">
      <w:pPr>
        <w:pStyle w:val="ListParagraph"/>
        <w:numPr>
          <w:ilvl w:val="0"/>
          <w:numId w:val="20"/>
        </w:numPr>
        <w:autoSpaceDE w:val="0"/>
        <w:autoSpaceDN w:val="0"/>
        <w:adjustRightInd w:val="0"/>
        <w:spacing w:after="0" w:line="240" w:lineRule="auto"/>
        <w:rPr>
          <w:lang w:val="en-US"/>
        </w:rPr>
      </w:pPr>
      <w:r w:rsidRPr="000348DA">
        <w:rPr>
          <w:b/>
          <w:bCs/>
          <w:lang w:val="en-US"/>
        </w:rPr>
        <w:t>Lot-5.0-SDF-P1</w:t>
      </w:r>
      <w:r w:rsidRPr="000348DA">
        <w:rPr>
          <w:lang w:val="en-US"/>
        </w:rPr>
        <w:br/>
        <w:t>400 Heatwave Prevention Kits (P1–Sukh)</w:t>
      </w:r>
      <w:r w:rsidRPr="000348DA">
        <w:rPr>
          <w:lang w:val="en-US"/>
        </w:rPr>
        <w:br/>
      </w:r>
      <w:r w:rsidRPr="000348DA">
        <w:rPr>
          <w:i/>
          <w:iCs/>
          <w:lang w:val="en-US"/>
        </w:rPr>
        <w:t>Bid prices shall be inclusive of all applicable taxes.</w:t>
      </w:r>
      <w:r w:rsidRPr="000348DA">
        <w:rPr>
          <w:lang w:val="en-US"/>
        </w:rPr>
        <w:br/>
        <w:t xml:space="preserve">Refer to </w:t>
      </w:r>
      <w:r w:rsidRPr="000348DA">
        <w:rPr>
          <w:b/>
          <w:bCs/>
          <w:lang w:val="en-US"/>
        </w:rPr>
        <w:t>Annex IX – Bill of Quantities (Lot-5.0-SDF-P1)</w:t>
      </w:r>
      <w:r w:rsidRPr="000348DA">
        <w:rPr>
          <w:lang w:val="en-US"/>
        </w:rPr>
        <w:t xml:space="preserve"> for detailed specifications.</w:t>
      </w:r>
    </w:p>
    <w:p w14:paraId="0386B306" w14:textId="77777777" w:rsidR="0032071E" w:rsidRPr="000348DA" w:rsidRDefault="0032071E" w:rsidP="0032071E">
      <w:pPr>
        <w:spacing w:after="0" w:line="240" w:lineRule="auto"/>
        <w:rPr>
          <w:b/>
          <w:bCs/>
          <w:lang w:val="en-US"/>
        </w:rPr>
      </w:pPr>
      <w:r w:rsidRPr="000348DA">
        <w:rPr>
          <w:b/>
          <w:bCs/>
          <w:lang w:val="en-US"/>
        </w:rPr>
        <w:t>Lot 6: Cooling Interventions at Urban Heat Stress Points</w:t>
      </w:r>
    </w:p>
    <w:p w14:paraId="618EAC31" w14:textId="77777777" w:rsidR="0032071E" w:rsidRPr="000348DA" w:rsidRDefault="0032071E" w:rsidP="0032071E">
      <w:pPr>
        <w:spacing w:after="0" w:line="240" w:lineRule="auto"/>
        <w:rPr>
          <w:lang w:val="en-US"/>
        </w:rPr>
      </w:pPr>
      <w:r w:rsidRPr="000348DA">
        <w:rPr>
          <w:i/>
          <w:iCs/>
          <w:lang w:val="en-US"/>
        </w:rPr>
        <w:t>Through misting systems and water tanker-based cooling measures</w:t>
      </w:r>
    </w:p>
    <w:p w14:paraId="3970CACA" w14:textId="77777777" w:rsidR="0032071E" w:rsidRPr="000348DA" w:rsidRDefault="0032071E" w:rsidP="0032071E">
      <w:pPr>
        <w:pStyle w:val="ListParagraph"/>
        <w:numPr>
          <w:ilvl w:val="0"/>
          <w:numId w:val="20"/>
        </w:numPr>
        <w:autoSpaceDE w:val="0"/>
        <w:autoSpaceDN w:val="0"/>
        <w:adjustRightInd w:val="0"/>
        <w:spacing w:after="0" w:line="240" w:lineRule="auto"/>
        <w:rPr>
          <w:lang w:val="en-US"/>
        </w:rPr>
      </w:pPr>
      <w:r w:rsidRPr="000348DA">
        <w:rPr>
          <w:b/>
          <w:bCs/>
          <w:lang w:val="en-US"/>
        </w:rPr>
        <w:t>Lot-6.0-DF-LA</w:t>
      </w:r>
      <w:r w:rsidRPr="000348DA">
        <w:rPr>
          <w:lang w:val="en-US"/>
        </w:rPr>
        <w:br/>
        <w:t>01 Sprinkler/Misting System Unit (LA–Doaba)</w:t>
      </w:r>
      <w:r w:rsidRPr="000348DA">
        <w:rPr>
          <w:lang w:val="en-US"/>
        </w:rPr>
        <w:br/>
      </w:r>
      <w:r w:rsidRPr="000348DA">
        <w:rPr>
          <w:i/>
          <w:iCs/>
          <w:lang w:val="en-US"/>
        </w:rPr>
        <w:t>Bid prices shall be inclusive of all applicable taxes.</w:t>
      </w:r>
      <w:r w:rsidRPr="000348DA">
        <w:rPr>
          <w:lang w:val="en-US"/>
        </w:rPr>
        <w:br/>
        <w:t xml:space="preserve">Refer to </w:t>
      </w:r>
      <w:r w:rsidRPr="000348DA">
        <w:rPr>
          <w:b/>
          <w:bCs/>
          <w:lang w:val="en-US"/>
        </w:rPr>
        <w:t>Annex X – Bill of Quantities (Lot-6.0-DF-LA)</w:t>
      </w:r>
      <w:r w:rsidRPr="000348DA">
        <w:rPr>
          <w:lang w:val="en-US"/>
        </w:rPr>
        <w:t xml:space="preserve"> for detailed specifications.</w:t>
      </w:r>
    </w:p>
    <w:p w14:paraId="37206BF1" w14:textId="77777777" w:rsidR="0032071E" w:rsidRPr="000348DA" w:rsidRDefault="0032071E" w:rsidP="0032071E">
      <w:pPr>
        <w:pStyle w:val="ListParagraph"/>
        <w:numPr>
          <w:ilvl w:val="0"/>
          <w:numId w:val="20"/>
        </w:numPr>
        <w:autoSpaceDE w:val="0"/>
        <w:autoSpaceDN w:val="0"/>
        <w:adjustRightInd w:val="0"/>
        <w:spacing w:after="0" w:line="240" w:lineRule="auto"/>
        <w:rPr>
          <w:lang w:val="en-US"/>
        </w:rPr>
      </w:pPr>
      <w:r w:rsidRPr="000348DA">
        <w:rPr>
          <w:b/>
          <w:bCs/>
          <w:lang w:val="en-US"/>
        </w:rPr>
        <w:t>Lot-6.1-SDF-P1</w:t>
      </w:r>
      <w:r w:rsidRPr="000348DA">
        <w:rPr>
          <w:lang w:val="en-US"/>
        </w:rPr>
        <w:br/>
        <w:t>01 Sprinkler/Misting System Unit (P1–Sukh)</w:t>
      </w:r>
      <w:r w:rsidRPr="000348DA">
        <w:rPr>
          <w:lang w:val="en-US"/>
        </w:rPr>
        <w:br/>
      </w:r>
      <w:r w:rsidRPr="000348DA">
        <w:rPr>
          <w:i/>
          <w:iCs/>
          <w:lang w:val="en-US"/>
        </w:rPr>
        <w:t>Bid prices shall be inclusive of all applicable taxes.</w:t>
      </w:r>
      <w:r w:rsidRPr="000348DA">
        <w:rPr>
          <w:lang w:val="en-US"/>
        </w:rPr>
        <w:br/>
        <w:t xml:space="preserve">Refer to </w:t>
      </w:r>
      <w:r w:rsidRPr="000348DA">
        <w:rPr>
          <w:b/>
          <w:bCs/>
          <w:lang w:val="en-US"/>
        </w:rPr>
        <w:t>Annex XI – Bill of Quantities (Lot-6.1-SDF-P1)</w:t>
      </w:r>
      <w:r w:rsidRPr="000348DA">
        <w:rPr>
          <w:lang w:val="en-US"/>
        </w:rPr>
        <w:t xml:space="preserve"> for detailed specifications.</w:t>
      </w:r>
    </w:p>
    <w:p w14:paraId="1986FB9E" w14:textId="541C0606" w:rsidR="00CE4964" w:rsidRPr="0032071E" w:rsidRDefault="0059133B" w:rsidP="0032071E">
      <w:pPr>
        <w:pStyle w:val="ListParagraph"/>
        <w:numPr>
          <w:ilvl w:val="0"/>
          <w:numId w:val="20"/>
        </w:numPr>
        <w:autoSpaceDE w:val="0"/>
        <w:autoSpaceDN w:val="0"/>
        <w:adjustRightInd w:val="0"/>
        <w:spacing w:after="0" w:line="240" w:lineRule="auto"/>
        <w:rPr>
          <w:b/>
          <w:bCs/>
          <w:lang w:val="en-US"/>
        </w:rPr>
      </w:pPr>
      <w:r>
        <w:rPr>
          <w:b/>
          <w:bCs/>
          <w:lang w:val="en-US"/>
        </w:rPr>
        <w:t xml:space="preserve">Annex XII, </w:t>
      </w:r>
      <w:r w:rsidR="00CE4964" w:rsidRPr="0032071E">
        <w:rPr>
          <w:b/>
          <w:bCs/>
          <w:lang w:val="en-US"/>
        </w:rPr>
        <w:t xml:space="preserve">Supplier Qualification Form Page 1 / 3 </w:t>
      </w:r>
    </w:p>
    <w:p w14:paraId="390E515E" w14:textId="68081D33" w:rsidR="00CE4964" w:rsidRPr="0032071E" w:rsidRDefault="005B2C53" w:rsidP="0032071E">
      <w:pPr>
        <w:pStyle w:val="ListParagraph"/>
        <w:numPr>
          <w:ilvl w:val="0"/>
          <w:numId w:val="20"/>
        </w:numPr>
        <w:autoSpaceDE w:val="0"/>
        <w:autoSpaceDN w:val="0"/>
        <w:adjustRightInd w:val="0"/>
        <w:spacing w:after="0" w:line="240" w:lineRule="auto"/>
        <w:rPr>
          <w:b/>
          <w:bCs/>
          <w:lang w:val="en-US"/>
        </w:rPr>
      </w:pPr>
      <w:r>
        <w:rPr>
          <w:b/>
          <w:bCs/>
          <w:lang w:val="en-US"/>
        </w:rPr>
        <w:t xml:space="preserve">Annex XIII, </w:t>
      </w:r>
      <w:r w:rsidR="00CE4964" w:rsidRPr="0032071E">
        <w:rPr>
          <w:b/>
          <w:bCs/>
          <w:lang w:val="en-US"/>
        </w:rPr>
        <w:t>Declaration of Impartiality and Confidentiality</w:t>
      </w:r>
    </w:p>
    <w:p w14:paraId="150D1765" w14:textId="6C157C41" w:rsidR="00046C46" w:rsidRDefault="002645CA" w:rsidP="00224C84">
      <w:pPr>
        <w:autoSpaceDE w:val="0"/>
        <w:autoSpaceDN w:val="0"/>
        <w:adjustRightInd w:val="0"/>
        <w:spacing w:after="0" w:line="240" w:lineRule="auto"/>
        <w:jc w:val="both"/>
        <w:rPr>
          <w:rFonts w:ascii="Times New Roman" w:eastAsia="Times New Roman" w:hAnsi="Times New Roman"/>
          <w:b/>
          <w:lang w:val="en-US"/>
        </w:rPr>
      </w:pPr>
      <w:r w:rsidRPr="002645CA">
        <w:rPr>
          <w:rFonts w:ascii="Times New Roman" w:eastAsia="Times New Roman" w:hAnsi="Times New Roman"/>
          <w:b/>
          <w:lang w:val="en-US"/>
        </w:rPr>
        <w:lastRenderedPageBreak/>
        <w:t xml:space="preserve">Annex I – Bill of Quantities </w:t>
      </w:r>
      <w:r w:rsidR="00790689" w:rsidRPr="00790689">
        <w:rPr>
          <w:rFonts w:ascii="Times New Roman" w:eastAsia="Times New Roman" w:hAnsi="Times New Roman"/>
          <w:b/>
          <w:lang w:val="en-US"/>
        </w:rPr>
        <w:t>Essential Medical Supplies for, Consumables, and Equipment to establish and maintain heatstroke stabilization centres</w:t>
      </w:r>
      <w:r w:rsidR="00465AD5">
        <w:rPr>
          <w:rFonts w:ascii="Times New Roman" w:eastAsia="Times New Roman" w:hAnsi="Times New Roman"/>
          <w:b/>
          <w:lang w:val="en-US"/>
        </w:rPr>
        <w:t xml:space="preserve"> </w:t>
      </w:r>
      <w:r w:rsidR="00465AD5" w:rsidRPr="00BD449B">
        <w:rPr>
          <w:rFonts w:ascii="Times New Roman" w:eastAsia="Times New Roman" w:hAnsi="Times New Roman"/>
          <w:b/>
          <w:lang w:val="en-US"/>
        </w:rPr>
        <w:t>locations across three tehsils of Layyah</w:t>
      </w:r>
      <w:r w:rsidR="00465AD5">
        <w:rPr>
          <w:rFonts w:ascii="Times New Roman" w:eastAsia="Times New Roman" w:hAnsi="Times New Roman"/>
          <w:b/>
          <w:lang w:val="en-US"/>
        </w:rPr>
        <w:t xml:space="preserve">. </w:t>
      </w:r>
      <w:r w:rsidR="00465AD5" w:rsidRPr="00FB5B80">
        <w:rPr>
          <w:rFonts w:ascii="Times New Roman" w:eastAsia="Times New Roman" w:hAnsi="Times New Roman"/>
          <w:b/>
          <w:lang w:val="en-US"/>
        </w:rPr>
        <w:t>(LA–Doaba)</w:t>
      </w:r>
      <w:r w:rsidR="00790689" w:rsidRPr="00790689">
        <w:rPr>
          <w:rFonts w:ascii="Times New Roman" w:eastAsia="Times New Roman" w:hAnsi="Times New Roman"/>
          <w:b/>
          <w:lang w:val="en-US"/>
        </w:rPr>
        <w:t xml:space="preserve"> </w:t>
      </w:r>
      <w:r w:rsidRPr="002645CA">
        <w:rPr>
          <w:rFonts w:ascii="Times New Roman" w:eastAsia="Times New Roman" w:hAnsi="Times New Roman"/>
          <w:b/>
          <w:lang w:val="en-US"/>
        </w:rPr>
        <w:t xml:space="preserve">(Lot-1.0-DF-LA) </w:t>
      </w:r>
      <w:r w:rsidRPr="00224C84">
        <w:rPr>
          <w:rFonts w:ascii="Times New Roman" w:eastAsia="Times New Roman" w:hAnsi="Times New Roman"/>
          <w:bCs/>
          <w:lang w:val="en-US"/>
        </w:rPr>
        <w:t xml:space="preserve">for detailed specifications. </w:t>
      </w:r>
    </w:p>
    <w:tbl>
      <w:tblPr>
        <w:tblStyle w:val="TableGrid"/>
        <w:tblW w:w="5000" w:type="pct"/>
        <w:tblLook w:val="04A0" w:firstRow="1" w:lastRow="0" w:firstColumn="1" w:lastColumn="0" w:noHBand="0" w:noVBand="1"/>
      </w:tblPr>
      <w:tblGrid>
        <w:gridCol w:w="746"/>
        <w:gridCol w:w="2670"/>
        <w:gridCol w:w="2132"/>
        <w:gridCol w:w="1328"/>
        <w:gridCol w:w="1328"/>
        <w:gridCol w:w="1532"/>
      </w:tblGrid>
      <w:tr w:rsidR="00526274" w:rsidRPr="00C36696" w14:paraId="5C94D1A0" w14:textId="77777777" w:rsidTr="00460556">
        <w:trPr>
          <w:trHeight w:val="153"/>
        </w:trPr>
        <w:tc>
          <w:tcPr>
            <w:tcW w:w="383" w:type="pct"/>
            <w:shd w:val="clear" w:color="auto" w:fill="BFBFBF" w:themeFill="background1" w:themeFillShade="BF"/>
          </w:tcPr>
          <w:p w14:paraId="578FAF0C" w14:textId="77777777" w:rsidR="00526274" w:rsidRPr="00323958" w:rsidRDefault="00526274" w:rsidP="00460556">
            <w:pPr>
              <w:spacing w:after="0" w:line="259" w:lineRule="auto"/>
              <w:jc w:val="center"/>
              <w:rPr>
                <w:rFonts w:asciiTheme="minorHAnsi" w:eastAsiaTheme="minorEastAsia" w:hAnsiTheme="minorHAnsi" w:cstheme="minorBidi"/>
                <w:b/>
              </w:rPr>
            </w:pPr>
            <w:r w:rsidRPr="00323958">
              <w:rPr>
                <w:rFonts w:asciiTheme="minorHAnsi" w:eastAsiaTheme="minorEastAsia" w:hAnsiTheme="minorHAnsi" w:cstheme="minorBidi"/>
                <w:b/>
              </w:rPr>
              <w:t>Sr No</w:t>
            </w:r>
          </w:p>
        </w:tc>
        <w:tc>
          <w:tcPr>
            <w:tcW w:w="1371" w:type="pct"/>
            <w:shd w:val="clear" w:color="auto" w:fill="BFBFBF" w:themeFill="background1" w:themeFillShade="BF"/>
          </w:tcPr>
          <w:p w14:paraId="3E3B365A" w14:textId="77777777" w:rsidR="00526274" w:rsidRPr="00323958" w:rsidRDefault="00526274" w:rsidP="00460556">
            <w:pPr>
              <w:spacing w:after="0" w:line="259" w:lineRule="auto"/>
              <w:jc w:val="center"/>
              <w:rPr>
                <w:rFonts w:asciiTheme="minorHAnsi" w:eastAsiaTheme="minorEastAsia" w:hAnsiTheme="minorHAnsi" w:cstheme="minorBidi"/>
                <w:b/>
              </w:rPr>
            </w:pPr>
            <w:r w:rsidRPr="00323958">
              <w:rPr>
                <w:rFonts w:asciiTheme="minorHAnsi" w:eastAsiaTheme="minorEastAsia" w:hAnsiTheme="minorHAnsi" w:cstheme="minorBidi"/>
                <w:b/>
              </w:rPr>
              <w:t>Items Name</w:t>
            </w:r>
          </w:p>
          <w:p w14:paraId="00A0F01E" w14:textId="77777777" w:rsidR="00526274" w:rsidRPr="00323958" w:rsidRDefault="00526274" w:rsidP="00460556">
            <w:pPr>
              <w:spacing w:after="0" w:line="259" w:lineRule="auto"/>
              <w:jc w:val="center"/>
              <w:rPr>
                <w:rFonts w:asciiTheme="minorHAnsi" w:eastAsiaTheme="minorEastAsia" w:hAnsiTheme="minorHAnsi" w:cstheme="minorBidi"/>
                <w:b/>
              </w:rPr>
            </w:pPr>
          </w:p>
        </w:tc>
        <w:tc>
          <w:tcPr>
            <w:tcW w:w="1095" w:type="pct"/>
            <w:shd w:val="clear" w:color="auto" w:fill="BFBFBF" w:themeFill="background1" w:themeFillShade="BF"/>
          </w:tcPr>
          <w:p w14:paraId="39286513" w14:textId="77777777" w:rsidR="00526274" w:rsidRPr="00323958" w:rsidRDefault="00526274" w:rsidP="00460556">
            <w:pPr>
              <w:spacing w:after="0" w:line="259" w:lineRule="auto"/>
              <w:jc w:val="center"/>
              <w:rPr>
                <w:rFonts w:asciiTheme="minorHAnsi" w:eastAsiaTheme="minorEastAsia" w:hAnsiTheme="minorHAnsi" w:cstheme="minorBidi"/>
                <w:b/>
              </w:rPr>
            </w:pPr>
            <w:r w:rsidRPr="00323958">
              <w:rPr>
                <w:rFonts w:asciiTheme="minorHAnsi" w:eastAsiaTheme="minorEastAsia" w:hAnsiTheme="minorHAnsi" w:cstheme="minorBidi"/>
                <w:b/>
              </w:rPr>
              <w:t>Specification</w:t>
            </w:r>
          </w:p>
        </w:tc>
        <w:tc>
          <w:tcPr>
            <w:tcW w:w="682" w:type="pct"/>
            <w:shd w:val="clear" w:color="auto" w:fill="BFBFBF" w:themeFill="background1" w:themeFillShade="BF"/>
          </w:tcPr>
          <w:p w14:paraId="5DBA49E4" w14:textId="77777777" w:rsidR="00526274" w:rsidRPr="00323958" w:rsidRDefault="00526274" w:rsidP="00460556">
            <w:pPr>
              <w:spacing w:after="0" w:line="259" w:lineRule="auto"/>
              <w:jc w:val="center"/>
              <w:rPr>
                <w:rFonts w:asciiTheme="minorHAnsi" w:eastAsiaTheme="minorEastAsia" w:hAnsiTheme="minorHAnsi" w:cstheme="minorBidi"/>
                <w:b/>
              </w:rPr>
            </w:pPr>
            <w:r>
              <w:rPr>
                <w:rFonts w:asciiTheme="minorHAnsi" w:eastAsiaTheme="minorEastAsia" w:hAnsiTheme="minorHAnsi" w:cstheme="minorBidi"/>
                <w:b/>
              </w:rPr>
              <w:t>Unit</w:t>
            </w:r>
          </w:p>
        </w:tc>
        <w:tc>
          <w:tcPr>
            <w:tcW w:w="682" w:type="pct"/>
            <w:shd w:val="clear" w:color="auto" w:fill="BFBFBF" w:themeFill="background1" w:themeFillShade="BF"/>
          </w:tcPr>
          <w:p w14:paraId="4EB199C7" w14:textId="77777777" w:rsidR="00526274" w:rsidRPr="00323958" w:rsidRDefault="00526274" w:rsidP="00460556">
            <w:pPr>
              <w:spacing w:after="0" w:line="259" w:lineRule="auto"/>
              <w:jc w:val="center"/>
              <w:rPr>
                <w:rFonts w:asciiTheme="minorHAnsi" w:eastAsiaTheme="minorEastAsia" w:hAnsiTheme="minorHAnsi" w:cstheme="minorBidi"/>
                <w:b/>
              </w:rPr>
            </w:pPr>
            <w:r w:rsidRPr="00323958">
              <w:rPr>
                <w:rFonts w:asciiTheme="minorHAnsi" w:eastAsiaTheme="minorEastAsia" w:hAnsiTheme="minorHAnsi" w:cstheme="minorBidi"/>
                <w:b/>
              </w:rPr>
              <w:t>No. of Unit/s</w:t>
            </w:r>
          </w:p>
        </w:tc>
        <w:tc>
          <w:tcPr>
            <w:tcW w:w="787" w:type="pct"/>
            <w:shd w:val="clear" w:color="auto" w:fill="BFBFBF" w:themeFill="background1" w:themeFillShade="BF"/>
          </w:tcPr>
          <w:p w14:paraId="0E653AFE" w14:textId="77777777" w:rsidR="00526274" w:rsidRPr="00323958" w:rsidRDefault="00526274" w:rsidP="00460556">
            <w:pPr>
              <w:spacing w:after="0" w:line="259" w:lineRule="auto"/>
              <w:jc w:val="center"/>
              <w:rPr>
                <w:rFonts w:asciiTheme="minorHAnsi" w:eastAsiaTheme="minorEastAsia" w:hAnsiTheme="minorHAnsi" w:cstheme="minorBidi"/>
                <w:b/>
              </w:rPr>
            </w:pPr>
            <w:r w:rsidRPr="0007750A">
              <w:rPr>
                <w:b/>
                <w:lang w:val="en-US"/>
              </w:rPr>
              <w:t xml:space="preserve">Unit Price in </w:t>
            </w:r>
            <w:r>
              <w:rPr>
                <w:b/>
                <w:lang w:val="en-US"/>
              </w:rPr>
              <w:t>PKR</w:t>
            </w:r>
            <w:r w:rsidRPr="0007750A">
              <w:rPr>
                <w:b/>
                <w:lang w:val="en-US"/>
              </w:rPr>
              <w:t xml:space="preserve"> (I</w:t>
            </w:r>
            <w:r>
              <w:rPr>
                <w:b/>
                <w:lang w:val="en-US"/>
              </w:rPr>
              <w:t>ncluding All Applied Taxes)</w:t>
            </w:r>
          </w:p>
        </w:tc>
      </w:tr>
      <w:tr w:rsidR="00526274" w:rsidRPr="007228AB" w14:paraId="630A1F96" w14:textId="77777777" w:rsidTr="00460556">
        <w:trPr>
          <w:trHeight w:val="1985"/>
        </w:trPr>
        <w:tc>
          <w:tcPr>
            <w:tcW w:w="383" w:type="pct"/>
          </w:tcPr>
          <w:p w14:paraId="543ADF89"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1</w:t>
            </w:r>
          </w:p>
        </w:tc>
        <w:tc>
          <w:tcPr>
            <w:tcW w:w="1371" w:type="pct"/>
            <w:vAlign w:val="center"/>
          </w:tcPr>
          <w:p w14:paraId="719E60A2"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Peditral ORS Packets</w:t>
            </w:r>
          </w:p>
        </w:tc>
        <w:tc>
          <w:tcPr>
            <w:tcW w:w="1095" w:type="pct"/>
          </w:tcPr>
          <w:p w14:paraId="63EE2D32"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WHO low osmolarity ORS; sachet for 1L solution; moisture-proof packing; 20–25 sachets/box; DRAP registered.</w:t>
            </w:r>
          </w:p>
        </w:tc>
        <w:tc>
          <w:tcPr>
            <w:tcW w:w="682" w:type="pct"/>
          </w:tcPr>
          <w:p w14:paraId="4348CB3A" w14:textId="77777777" w:rsidR="00526274" w:rsidRPr="00323958" w:rsidRDefault="00526274" w:rsidP="00460556">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Boxes</w:t>
            </w:r>
          </w:p>
        </w:tc>
        <w:tc>
          <w:tcPr>
            <w:tcW w:w="682" w:type="pct"/>
          </w:tcPr>
          <w:p w14:paraId="5AA957C5" w14:textId="77777777" w:rsidR="00526274" w:rsidRPr="00323958" w:rsidRDefault="00526274" w:rsidP="00460556">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 xml:space="preserve">210 </w:t>
            </w:r>
          </w:p>
        </w:tc>
        <w:tc>
          <w:tcPr>
            <w:tcW w:w="787" w:type="pct"/>
          </w:tcPr>
          <w:p w14:paraId="2D990964" w14:textId="77777777" w:rsidR="00526274" w:rsidRPr="00323958" w:rsidRDefault="00526274" w:rsidP="00460556">
            <w:pPr>
              <w:spacing w:after="0" w:line="259" w:lineRule="auto"/>
              <w:rPr>
                <w:rFonts w:asciiTheme="minorHAnsi" w:eastAsiaTheme="minorEastAsia" w:hAnsiTheme="minorHAnsi" w:cstheme="minorBidi"/>
                <w:b/>
              </w:rPr>
            </w:pPr>
          </w:p>
        </w:tc>
      </w:tr>
      <w:tr w:rsidR="00526274" w:rsidRPr="007228AB" w14:paraId="5D438765" w14:textId="77777777" w:rsidTr="00460556">
        <w:trPr>
          <w:trHeight w:val="153"/>
        </w:trPr>
        <w:tc>
          <w:tcPr>
            <w:tcW w:w="383" w:type="pct"/>
          </w:tcPr>
          <w:p w14:paraId="166AAAAA"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2</w:t>
            </w:r>
          </w:p>
        </w:tc>
        <w:tc>
          <w:tcPr>
            <w:tcW w:w="1371" w:type="pct"/>
            <w:vAlign w:val="center"/>
          </w:tcPr>
          <w:p w14:paraId="15220830"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Calvit-C (calcium vitamins C) Sachets</w:t>
            </w:r>
          </w:p>
        </w:tc>
        <w:tc>
          <w:tcPr>
            <w:tcW w:w="1095" w:type="pct"/>
          </w:tcPr>
          <w:p w14:paraId="55A0D767"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Calcium + Vitamin C sachets (≥250 mg Ca, ≥500 mg Vit-C); oral use; sealed; DRAP approved.</w:t>
            </w:r>
          </w:p>
        </w:tc>
        <w:tc>
          <w:tcPr>
            <w:tcW w:w="682" w:type="pct"/>
          </w:tcPr>
          <w:p w14:paraId="16746C94" w14:textId="77777777" w:rsidR="00526274" w:rsidRPr="00323958" w:rsidRDefault="00526274" w:rsidP="00460556">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Boxes</w:t>
            </w:r>
          </w:p>
        </w:tc>
        <w:tc>
          <w:tcPr>
            <w:tcW w:w="682" w:type="pct"/>
          </w:tcPr>
          <w:p w14:paraId="0B761B4C" w14:textId="77777777" w:rsidR="00526274" w:rsidRPr="00323958" w:rsidRDefault="00526274" w:rsidP="00460556">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 xml:space="preserve">210 </w:t>
            </w:r>
          </w:p>
        </w:tc>
        <w:tc>
          <w:tcPr>
            <w:tcW w:w="787" w:type="pct"/>
          </w:tcPr>
          <w:p w14:paraId="4D01E88F" w14:textId="77777777" w:rsidR="00526274" w:rsidRPr="00323958" w:rsidRDefault="00526274" w:rsidP="00460556">
            <w:pPr>
              <w:spacing w:after="0" w:line="259" w:lineRule="auto"/>
              <w:rPr>
                <w:rFonts w:asciiTheme="minorHAnsi" w:eastAsiaTheme="minorEastAsia" w:hAnsiTheme="minorHAnsi" w:cstheme="minorBidi"/>
                <w:b/>
              </w:rPr>
            </w:pPr>
          </w:p>
        </w:tc>
      </w:tr>
      <w:tr w:rsidR="00526274" w:rsidRPr="007228AB" w14:paraId="5E3F86F5" w14:textId="77777777" w:rsidTr="00460556">
        <w:trPr>
          <w:trHeight w:val="153"/>
        </w:trPr>
        <w:tc>
          <w:tcPr>
            <w:tcW w:w="383" w:type="pct"/>
          </w:tcPr>
          <w:p w14:paraId="02AE188B"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3</w:t>
            </w:r>
          </w:p>
        </w:tc>
        <w:tc>
          <w:tcPr>
            <w:tcW w:w="1371" w:type="pct"/>
            <w:vAlign w:val="center"/>
          </w:tcPr>
          <w:p w14:paraId="6BF040B8"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Cooling Pad</w:t>
            </w:r>
          </w:p>
        </w:tc>
        <w:tc>
          <w:tcPr>
            <w:tcW w:w="1095" w:type="pct"/>
          </w:tcPr>
          <w:p w14:paraId="7AEFC3D6"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Reusable medical cooling gel pad; non-toxic; approx. 30×40 cm; washable; suitable for heatstroke management.</w:t>
            </w:r>
          </w:p>
        </w:tc>
        <w:tc>
          <w:tcPr>
            <w:tcW w:w="682" w:type="pct"/>
          </w:tcPr>
          <w:p w14:paraId="5B38D65C" w14:textId="77777777" w:rsidR="00526274" w:rsidRPr="00323958" w:rsidRDefault="00526274" w:rsidP="00460556">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Nos</w:t>
            </w:r>
          </w:p>
        </w:tc>
        <w:tc>
          <w:tcPr>
            <w:tcW w:w="682" w:type="pct"/>
          </w:tcPr>
          <w:p w14:paraId="2E847DBC" w14:textId="77777777" w:rsidR="00526274" w:rsidRPr="00323958" w:rsidRDefault="00526274" w:rsidP="00460556">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 xml:space="preserve">450 </w:t>
            </w:r>
          </w:p>
          <w:p w14:paraId="2BD867DF" w14:textId="77777777" w:rsidR="00526274" w:rsidRPr="00323958" w:rsidRDefault="00526274" w:rsidP="00460556">
            <w:pPr>
              <w:spacing w:after="0" w:line="259" w:lineRule="auto"/>
              <w:jc w:val="center"/>
              <w:rPr>
                <w:rFonts w:asciiTheme="minorHAnsi" w:eastAsiaTheme="minorEastAsia" w:hAnsiTheme="minorHAnsi" w:cstheme="minorBidi"/>
                <w:bCs/>
              </w:rPr>
            </w:pPr>
          </w:p>
        </w:tc>
        <w:tc>
          <w:tcPr>
            <w:tcW w:w="787" w:type="pct"/>
          </w:tcPr>
          <w:p w14:paraId="28158FEF" w14:textId="77777777" w:rsidR="00526274" w:rsidRPr="00323958" w:rsidRDefault="00526274" w:rsidP="00460556">
            <w:pPr>
              <w:spacing w:after="0" w:line="259" w:lineRule="auto"/>
              <w:rPr>
                <w:rFonts w:asciiTheme="minorHAnsi" w:eastAsiaTheme="minorEastAsia" w:hAnsiTheme="minorHAnsi" w:cstheme="minorBidi"/>
                <w:b/>
              </w:rPr>
            </w:pPr>
          </w:p>
        </w:tc>
      </w:tr>
      <w:tr w:rsidR="00526274" w:rsidRPr="007228AB" w14:paraId="6E41E6CC" w14:textId="77777777" w:rsidTr="00460556">
        <w:trPr>
          <w:trHeight w:val="153"/>
        </w:trPr>
        <w:tc>
          <w:tcPr>
            <w:tcW w:w="383" w:type="pct"/>
          </w:tcPr>
          <w:p w14:paraId="46295B9E"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4</w:t>
            </w:r>
          </w:p>
        </w:tc>
        <w:tc>
          <w:tcPr>
            <w:tcW w:w="1371" w:type="pct"/>
            <w:vAlign w:val="center"/>
          </w:tcPr>
          <w:p w14:paraId="3BAC847B"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Digital Beurer - BM 58 Upper Arm Blood Pressure Monitor</w:t>
            </w:r>
          </w:p>
        </w:tc>
        <w:tc>
          <w:tcPr>
            <w:tcW w:w="1095" w:type="pct"/>
          </w:tcPr>
          <w:p w14:paraId="6463327B"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Automatic upper arm BP monitor; LCD display; memory ≥60 readings; cuff included; CE/ISO certified.</w:t>
            </w:r>
          </w:p>
        </w:tc>
        <w:tc>
          <w:tcPr>
            <w:tcW w:w="682" w:type="pct"/>
          </w:tcPr>
          <w:p w14:paraId="4C9483AE" w14:textId="77777777" w:rsidR="00526274" w:rsidRPr="00323958" w:rsidRDefault="00526274" w:rsidP="00460556">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Nos</w:t>
            </w:r>
          </w:p>
        </w:tc>
        <w:tc>
          <w:tcPr>
            <w:tcW w:w="682" w:type="pct"/>
          </w:tcPr>
          <w:p w14:paraId="788C92BC" w14:textId="77777777" w:rsidR="00526274" w:rsidRPr="00323958" w:rsidRDefault="00526274"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15</w:t>
            </w:r>
          </w:p>
        </w:tc>
        <w:tc>
          <w:tcPr>
            <w:tcW w:w="787" w:type="pct"/>
          </w:tcPr>
          <w:p w14:paraId="43E61F0C" w14:textId="77777777" w:rsidR="00526274" w:rsidRPr="00323958" w:rsidRDefault="00526274" w:rsidP="00460556">
            <w:pPr>
              <w:spacing w:after="0" w:line="259" w:lineRule="auto"/>
              <w:rPr>
                <w:rFonts w:asciiTheme="minorHAnsi" w:eastAsiaTheme="minorEastAsia" w:hAnsiTheme="minorHAnsi" w:cstheme="minorBidi"/>
                <w:b/>
              </w:rPr>
            </w:pPr>
          </w:p>
        </w:tc>
      </w:tr>
      <w:tr w:rsidR="00526274" w:rsidRPr="007228AB" w14:paraId="3646CB3C" w14:textId="77777777" w:rsidTr="00460556">
        <w:trPr>
          <w:trHeight w:val="153"/>
        </w:trPr>
        <w:tc>
          <w:tcPr>
            <w:tcW w:w="383" w:type="pct"/>
          </w:tcPr>
          <w:p w14:paraId="71401F56"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5</w:t>
            </w:r>
          </w:p>
        </w:tc>
        <w:tc>
          <w:tcPr>
            <w:tcW w:w="1371" w:type="pct"/>
            <w:vAlign w:val="center"/>
          </w:tcPr>
          <w:p w14:paraId="43FF1091"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Medico Stethoscope</w:t>
            </w:r>
          </w:p>
        </w:tc>
        <w:tc>
          <w:tcPr>
            <w:tcW w:w="1095" w:type="pct"/>
          </w:tcPr>
          <w:p w14:paraId="2B2B5AED"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Dual-head; stainless steel chest piece; high acoustic sensitivity; latex-free; standard quality.</w:t>
            </w:r>
          </w:p>
        </w:tc>
        <w:tc>
          <w:tcPr>
            <w:tcW w:w="682" w:type="pct"/>
          </w:tcPr>
          <w:p w14:paraId="394BFE2E" w14:textId="77777777" w:rsidR="00526274" w:rsidRPr="00323958" w:rsidRDefault="00526274"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Nos</w:t>
            </w:r>
          </w:p>
        </w:tc>
        <w:tc>
          <w:tcPr>
            <w:tcW w:w="682" w:type="pct"/>
          </w:tcPr>
          <w:p w14:paraId="3362FA83" w14:textId="77777777" w:rsidR="00526274" w:rsidRPr="00323958" w:rsidRDefault="00526274"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36</w:t>
            </w:r>
          </w:p>
        </w:tc>
        <w:tc>
          <w:tcPr>
            <w:tcW w:w="787" w:type="pct"/>
          </w:tcPr>
          <w:p w14:paraId="77313839" w14:textId="77777777" w:rsidR="00526274" w:rsidRPr="00323958" w:rsidRDefault="00526274" w:rsidP="00460556">
            <w:pPr>
              <w:spacing w:after="0" w:line="259" w:lineRule="auto"/>
              <w:rPr>
                <w:rFonts w:asciiTheme="minorHAnsi" w:eastAsiaTheme="minorEastAsia" w:hAnsiTheme="minorHAnsi" w:cstheme="minorBidi"/>
                <w:b/>
              </w:rPr>
            </w:pPr>
          </w:p>
        </w:tc>
      </w:tr>
      <w:tr w:rsidR="00526274" w:rsidRPr="007228AB" w14:paraId="0578BA27" w14:textId="77777777" w:rsidTr="00460556">
        <w:trPr>
          <w:trHeight w:val="153"/>
        </w:trPr>
        <w:tc>
          <w:tcPr>
            <w:tcW w:w="383" w:type="pct"/>
          </w:tcPr>
          <w:p w14:paraId="54EF7F42"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6</w:t>
            </w:r>
          </w:p>
        </w:tc>
        <w:tc>
          <w:tcPr>
            <w:tcW w:w="1371" w:type="pct"/>
            <w:vAlign w:val="center"/>
          </w:tcPr>
          <w:p w14:paraId="02F1E53E"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Thermometer</w:t>
            </w:r>
          </w:p>
        </w:tc>
        <w:tc>
          <w:tcPr>
            <w:tcW w:w="1095" w:type="pct"/>
          </w:tcPr>
          <w:p w14:paraId="14F41BF8"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Digital clinical thermometer; accuracy ±0.1°C; oral/axillary use; 10–12 pcs/box.</w:t>
            </w:r>
          </w:p>
        </w:tc>
        <w:tc>
          <w:tcPr>
            <w:tcW w:w="682" w:type="pct"/>
          </w:tcPr>
          <w:p w14:paraId="73E1C585" w14:textId="77777777" w:rsidR="00526274" w:rsidRPr="00323958" w:rsidRDefault="00526274"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Box</w:t>
            </w:r>
          </w:p>
        </w:tc>
        <w:tc>
          <w:tcPr>
            <w:tcW w:w="682" w:type="pct"/>
          </w:tcPr>
          <w:p w14:paraId="37637AA6" w14:textId="77777777" w:rsidR="00526274" w:rsidRPr="00323958" w:rsidRDefault="00526274"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12</w:t>
            </w:r>
          </w:p>
        </w:tc>
        <w:tc>
          <w:tcPr>
            <w:tcW w:w="787" w:type="pct"/>
          </w:tcPr>
          <w:p w14:paraId="7E650B8A" w14:textId="77777777" w:rsidR="00526274" w:rsidRPr="00323958" w:rsidRDefault="00526274" w:rsidP="00460556">
            <w:pPr>
              <w:spacing w:after="0" w:line="259" w:lineRule="auto"/>
              <w:rPr>
                <w:rFonts w:asciiTheme="minorHAnsi" w:eastAsiaTheme="minorEastAsia" w:hAnsiTheme="minorHAnsi" w:cstheme="minorBidi"/>
                <w:b/>
              </w:rPr>
            </w:pPr>
          </w:p>
        </w:tc>
      </w:tr>
      <w:tr w:rsidR="00526274" w:rsidRPr="007228AB" w14:paraId="14F8D17E" w14:textId="77777777" w:rsidTr="00460556">
        <w:trPr>
          <w:trHeight w:val="153"/>
        </w:trPr>
        <w:tc>
          <w:tcPr>
            <w:tcW w:w="383" w:type="pct"/>
          </w:tcPr>
          <w:p w14:paraId="038A17F4"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7</w:t>
            </w:r>
          </w:p>
        </w:tc>
        <w:tc>
          <w:tcPr>
            <w:tcW w:w="1371" w:type="pct"/>
            <w:vAlign w:val="center"/>
          </w:tcPr>
          <w:p w14:paraId="63C59E71"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Pulse Oxymeter</w:t>
            </w:r>
          </w:p>
        </w:tc>
        <w:tc>
          <w:tcPr>
            <w:tcW w:w="1095" w:type="pct"/>
          </w:tcPr>
          <w:p w14:paraId="2F5C34BC"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 xml:space="preserve">Fingertip; SpO₂ &amp; pulse display; accuracy </w:t>
            </w:r>
            <w:r w:rsidRPr="00323958">
              <w:rPr>
                <w:rFonts w:asciiTheme="minorHAnsi" w:eastAsiaTheme="minorEastAsia" w:hAnsiTheme="minorHAnsi" w:cstheme="minorBidi" w:hint="eastAsia"/>
                <w:bCs/>
              </w:rPr>
              <w:t>±</w:t>
            </w:r>
            <w:r w:rsidRPr="00323958">
              <w:rPr>
                <w:rFonts w:asciiTheme="minorHAnsi" w:eastAsiaTheme="minorEastAsia" w:hAnsiTheme="minorHAnsi" w:cstheme="minorBidi"/>
                <w:bCs/>
              </w:rPr>
              <w:t>2%; OLED display; battery operated; CE/FDA compliant.</w:t>
            </w:r>
          </w:p>
        </w:tc>
        <w:tc>
          <w:tcPr>
            <w:tcW w:w="682" w:type="pct"/>
          </w:tcPr>
          <w:p w14:paraId="7F5FE869" w14:textId="77777777" w:rsidR="00526274" w:rsidRPr="00323958" w:rsidRDefault="00526274"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No</w:t>
            </w:r>
          </w:p>
        </w:tc>
        <w:tc>
          <w:tcPr>
            <w:tcW w:w="682" w:type="pct"/>
          </w:tcPr>
          <w:p w14:paraId="1D63F55D" w14:textId="77777777" w:rsidR="00526274" w:rsidRPr="00323958" w:rsidRDefault="00526274"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21</w:t>
            </w:r>
          </w:p>
        </w:tc>
        <w:tc>
          <w:tcPr>
            <w:tcW w:w="787" w:type="pct"/>
          </w:tcPr>
          <w:p w14:paraId="1EC8B5F2" w14:textId="77777777" w:rsidR="00526274" w:rsidRPr="00323958" w:rsidRDefault="00526274" w:rsidP="00460556">
            <w:pPr>
              <w:spacing w:after="0" w:line="259" w:lineRule="auto"/>
              <w:rPr>
                <w:rFonts w:asciiTheme="minorHAnsi" w:eastAsiaTheme="minorEastAsia" w:hAnsiTheme="minorHAnsi" w:cstheme="minorBidi"/>
                <w:b/>
              </w:rPr>
            </w:pPr>
          </w:p>
        </w:tc>
      </w:tr>
      <w:tr w:rsidR="00526274" w:rsidRPr="007228AB" w14:paraId="42C172D9" w14:textId="77777777" w:rsidTr="00460556">
        <w:trPr>
          <w:trHeight w:val="153"/>
        </w:trPr>
        <w:tc>
          <w:tcPr>
            <w:tcW w:w="383" w:type="pct"/>
          </w:tcPr>
          <w:p w14:paraId="28899AAD"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lastRenderedPageBreak/>
              <w:t>8</w:t>
            </w:r>
          </w:p>
        </w:tc>
        <w:tc>
          <w:tcPr>
            <w:tcW w:w="1371" w:type="pct"/>
            <w:vAlign w:val="center"/>
          </w:tcPr>
          <w:p w14:paraId="41FFB8C3"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Inj.Normal Saline 500ml</w:t>
            </w:r>
          </w:p>
        </w:tc>
        <w:tc>
          <w:tcPr>
            <w:tcW w:w="1095" w:type="pct"/>
          </w:tcPr>
          <w:p w14:paraId="0A5FE97C"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0.9% NaCl IV fluid; 500 ml sterile; non-pyrogenic; IV bottle/bag; DRAP approved.</w:t>
            </w:r>
          </w:p>
        </w:tc>
        <w:tc>
          <w:tcPr>
            <w:tcW w:w="682" w:type="pct"/>
          </w:tcPr>
          <w:p w14:paraId="1C8CE8F4" w14:textId="77777777" w:rsidR="00526274" w:rsidRPr="00323958" w:rsidRDefault="00526274"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No</w:t>
            </w:r>
          </w:p>
        </w:tc>
        <w:tc>
          <w:tcPr>
            <w:tcW w:w="682" w:type="pct"/>
          </w:tcPr>
          <w:p w14:paraId="64D1A73D" w14:textId="77777777" w:rsidR="00526274" w:rsidRPr="00323958" w:rsidRDefault="00526274"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210</w:t>
            </w:r>
          </w:p>
        </w:tc>
        <w:tc>
          <w:tcPr>
            <w:tcW w:w="787" w:type="pct"/>
          </w:tcPr>
          <w:p w14:paraId="5A09BDC1" w14:textId="77777777" w:rsidR="00526274" w:rsidRPr="00323958" w:rsidRDefault="00526274" w:rsidP="00460556">
            <w:pPr>
              <w:spacing w:after="0" w:line="259" w:lineRule="auto"/>
              <w:rPr>
                <w:rFonts w:asciiTheme="minorHAnsi" w:eastAsiaTheme="minorEastAsia" w:hAnsiTheme="minorHAnsi" w:cstheme="minorBidi"/>
                <w:b/>
              </w:rPr>
            </w:pPr>
          </w:p>
        </w:tc>
      </w:tr>
      <w:tr w:rsidR="00526274" w:rsidRPr="007228AB" w14:paraId="3A4FFCB2" w14:textId="77777777" w:rsidTr="00460556">
        <w:trPr>
          <w:trHeight w:val="742"/>
        </w:trPr>
        <w:tc>
          <w:tcPr>
            <w:tcW w:w="383" w:type="pct"/>
          </w:tcPr>
          <w:p w14:paraId="125FD197"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9</w:t>
            </w:r>
          </w:p>
        </w:tc>
        <w:tc>
          <w:tcPr>
            <w:tcW w:w="1371" w:type="pct"/>
            <w:vAlign w:val="center"/>
          </w:tcPr>
          <w:p w14:paraId="00F850C5"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Inj.Ringer Lactate 500Ml</w:t>
            </w:r>
          </w:p>
        </w:tc>
        <w:tc>
          <w:tcPr>
            <w:tcW w:w="1095" w:type="pct"/>
          </w:tcPr>
          <w:p w14:paraId="513F50E9"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RL IV fluid; 500 ml sterile; balanced electrolytes; non-pyrogenic; DRAP approved.</w:t>
            </w:r>
          </w:p>
        </w:tc>
        <w:tc>
          <w:tcPr>
            <w:tcW w:w="682" w:type="pct"/>
          </w:tcPr>
          <w:p w14:paraId="050FCF18" w14:textId="77777777" w:rsidR="00526274" w:rsidRPr="00323958" w:rsidRDefault="00526274" w:rsidP="00460556">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Nos</w:t>
            </w:r>
          </w:p>
        </w:tc>
        <w:tc>
          <w:tcPr>
            <w:tcW w:w="682" w:type="pct"/>
          </w:tcPr>
          <w:p w14:paraId="4A887F7E" w14:textId="77777777" w:rsidR="00526274" w:rsidRPr="00323958" w:rsidRDefault="00526274"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210</w:t>
            </w:r>
          </w:p>
        </w:tc>
        <w:tc>
          <w:tcPr>
            <w:tcW w:w="787" w:type="pct"/>
          </w:tcPr>
          <w:p w14:paraId="718FF251" w14:textId="77777777" w:rsidR="00526274" w:rsidRPr="00323958" w:rsidRDefault="00526274" w:rsidP="00460556">
            <w:pPr>
              <w:spacing w:after="0" w:line="259" w:lineRule="auto"/>
              <w:rPr>
                <w:rFonts w:asciiTheme="minorHAnsi" w:eastAsiaTheme="minorEastAsia" w:hAnsiTheme="minorHAnsi" w:cstheme="minorBidi"/>
                <w:b/>
              </w:rPr>
            </w:pPr>
          </w:p>
        </w:tc>
      </w:tr>
      <w:tr w:rsidR="00526274" w:rsidRPr="007228AB" w14:paraId="27741226" w14:textId="77777777" w:rsidTr="00460556">
        <w:trPr>
          <w:trHeight w:val="153"/>
        </w:trPr>
        <w:tc>
          <w:tcPr>
            <w:tcW w:w="383" w:type="pct"/>
          </w:tcPr>
          <w:p w14:paraId="299E0877"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10</w:t>
            </w:r>
          </w:p>
        </w:tc>
        <w:tc>
          <w:tcPr>
            <w:tcW w:w="1371" w:type="pct"/>
            <w:vAlign w:val="center"/>
          </w:tcPr>
          <w:p w14:paraId="2EB781DE"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Inj. Dexa mathesone</w:t>
            </w:r>
          </w:p>
        </w:tc>
        <w:tc>
          <w:tcPr>
            <w:tcW w:w="1095" w:type="pct"/>
          </w:tcPr>
          <w:p w14:paraId="50FDE3CF"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4 mg/ml or 8 mg/2 ml ampoule; sterile; single-use; DRAP registered.</w:t>
            </w:r>
          </w:p>
        </w:tc>
        <w:tc>
          <w:tcPr>
            <w:tcW w:w="682" w:type="pct"/>
          </w:tcPr>
          <w:p w14:paraId="371964F3" w14:textId="77777777" w:rsidR="00526274" w:rsidRPr="00323958" w:rsidRDefault="00526274"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No</w:t>
            </w:r>
          </w:p>
        </w:tc>
        <w:tc>
          <w:tcPr>
            <w:tcW w:w="682" w:type="pct"/>
          </w:tcPr>
          <w:p w14:paraId="64429591" w14:textId="77777777" w:rsidR="00526274" w:rsidRPr="00323958" w:rsidRDefault="00526274"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300</w:t>
            </w:r>
          </w:p>
        </w:tc>
        <w:tc>
          <w:tcPr>
            <w:tcW w:w="787" w:type="pct"/>
          </w:tcPr>
          <w:p w14:paraId="6970CCF7" w14:textId="77777777" w:rsidR="00526274" w:rsidRPr="00323958" w:rsidRDefault="00526274" w:rsidP="00460556">
            <w:pPr>
              <w:spacing w:after="0" w:line="259" w:lineRule="auto"/>
              <w:rPr>
                <w:rFonts w:asciiTheme="minorHAnsi" w:eastAsiaTheme="minorEastAsia" w:hAnsiTheme="minorHAnsi" w:cstheme="minorBidi"/>
                <w:b/>
              </w:rPr>
            </w:pPr>
          </w:p>
        </w:tc>
      </w:tr>
      <w:tr w:rsidR="00526274" w:rsidRPr="007228AB" w14:paraId="25D3AD0E" w14:textId="77777777" w:rsidTr="00460556">
        <w:trPr>
          <w:trHeight w:val="153"/>
        </w:trPr>
        <w:tc>
          <w:tcPr>
            <w:tcW w:w="383" w:type="pct"/>
          </w:tcPr>
          <w:p w14:paraId="2AE8FD4B"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11</w:t>
            </w:r>
          </w:p>
        </w:tc>
        <w:tc>
          <w:tcPr>
            <w:tcW w:w="1371" w:type="pct"/>
            <w:vAlign w:val="center"/>
          </w:tcPr>
          <w:p w14:paraId="4749F6A5"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Cotton Roll</w:t>
            </w:r>
          </w:p>
        </w:tc>
        <w:tc>
          <w:tcPr>
            <w:tcW w:w="1095" w:type="pct"/>
          </w:tcPr>
          <w:p w14:paraId="7B87EDF5"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Absorbent cotton; 100% pure; non-sterile; 400–500 g roll; hospital grade.</w:t>
            </w:r>
          </w:p>
        </w:tc>
        <w:tc>
          <w:tcPr>
            <w:tcW w:w="682" w:type="pct"/>
          </w:tcPr>
          <w:p w14:paraId="28C0BDED" w14:textId="77777777" w:rsidR="00526274" w:rsidRPr="00323958" w:rsidRDefault="00526274" w:rsidP="00460556">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No</w:t>
            </w:r>
          </w:p>
        </w:tc>
        <w:tc>
          <w:tcPr>
            <w:tcW w:w="682" w:type="pct"/>
          </w:tcPr>
          <w:p w14:paraId="0542F28F" w14:textId="77777777" w:rsidR="00526274" w:rsidRPr="00323958" w:rsidRDefault="00526274"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210</w:t>
            </w:r>
          </w:p>
        </w:tc>
        <w:tc>
          <w:tcPr>
            <w:tcW w:w="787" w:type="pct"/>
          </w:tcPr>
          <w:p w14:paraId="74601A08" w14:textId="77777777" w:rsidR="00526274" w:rsidRPr="00323958" w:rsidRDefault="00526274" w:rsidP="00460556">
            <w:pPr>
              <w:spacing w:after="0" w:line="259" w:lineRule="auto"/>
              <w:rPr>
                <w:rFonts w:asciiTheme="minorHAnsi" w:eastAsiaTheme="minorEastAsia" w:hAnsiTheme="minorHAnsi" w:cstheme="minorBidi"/>
                <w:b/>
              </w:rPr>
            </w:pPr>
          </w:p>
        </w:tc>
      </w:tr>
      <w:tr w:rsidR="00526274" w:rsidRPr="007228AB" w14:paraId="77B80E86" w14:textId="77777777" w:rsidTr="00460556">
        <w:trPr>
          <w:trHeight w:val="153"/>
        </w:trPr>
        <w:tc>
          <w:tcPr>
            <w:tcW w:w="383" w:type="pct"/>
          </w:tcPr>
          <w:p w14:paraId="44A2A736"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12</w:t>
            </w:r>
          </w:p>
        </w:tc>
        <w:tc>
          <w:tcPr>
            <w:tcW w:w="1371" w:type="pct"/>
            <w:vAlign w:val="center"/>
          </w:tcPr>
          <w:p w14:paraId="2EF59424"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B Braun Introcan Iv Cannula 20G</w:t>
            </w:r>
          </w:p>
        </w:tc>
        <w:tc>
          <w:tcPr>
            <w:tcW w:w="1095" w:type="pct"/>
          </w:tcPr>
          <w:p w14:paraId="1E40F489"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20G; sterile; with injection port; single-use; CE/ISO certified.</w:t>
            </w:r>
          </w:p>
        </w:tc>
        <w:tc>
          <w:tcPr>
            <w:tcW w:w="682" w:type="pct"/>
          </w:tcPr>
          <w:p w14:paraId="3CF1DBE0" w14:textId="77777777" w:rsidR="00526274" w:rsidRPr="00323958" w:rsidRDefault="00526274" w:rsidP="00460556">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No</w:t>
            </w:r>
          </w:p>
        </w:tc>
        <w:tc>
          <w:tcPr>
            <w:tcW w:w="682" w:type="pct"/>
          </w:tcPr>
          <w:p w14:paraId="258CEB61" w14:textId="77777777" w:rsidR="00526274" w:rsidRPr="00323958" w:rsidRDefault="00526274" w:rsidP="00460556">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 xml:space="preserve">330 </w:t>
            </w:r>
          </w:p>
          <w:p w14:paraId="2A2EBB43" w14:textId="77777777" w:rsidR="00526274" w:rsidRPr="00323958" w:rsidRDefault="00526274" w:rsidP="00460556">
            <w:pPr>
              <w:spacing w:after="0" w:line="259" w:lineRule="auto"/>
              <w:rPr>
                <w:rFonts w:asciiTheme="minorHAnsi" w:eastAsiaTheme="minorEastAsia" w:hAnsiTheme="minorHAnsi" w:cstheme="minorBidi"/>
                <w:bCs/>
              </w:rPr>
            </w:pPr>
          </w:p>
        </w:tc>
        <w:tc>
          <w:tcPr>
            <w:tcW w:w="787" w:type="pct"/>
          </w:tcPr>
          <w:p w14:paraId="5DD2B6B4" w14:textId="77777777" w:rsidR="00526274" w:rsidRPr="00323958" w:rsidRDefault="00526274" w:rsidP="00460556">
            <w:pPr>
              <w:spacing w:after="0" w:line="259" w:lineRule="auto"/>
              <w:rPr>
                <w:rFonts w:asciiTheme="minorHAnsi" w:eastAsiaTheme="minorEastAsia" w:hAnsiTheme="minorHAnsi" w:cstheme="minorBidi"/>
                <w:b/>
              </w:rPr>
            </w:pPr>
          </w:p>
        </w:tc>
      </w:tr>
      <w:tr w:rsidR="00526274" w:rsidRPr="007228AB" w14:paraId="7762DBC0" w14:textId="77777777" w:rsidTr="00460556">
        <w:trPr>
          <w:trHeight w:val="153"/>
        </w:trPr>
        <w:tc>
          <w:tcPr>
            <w:tcW w:w="383" w:type="pct"/>
          </w:tcPr>
          <w:p w14:paraId="6B122389"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13</w:t>
            </w:r>
          </w:p>
        </w:tc>
        <w:tc>
          <w:tcPr>
            <w:tcW w:w="1371" w:type="pct"/>
            <w:vAlign w:val="center"/>
          </w:tcPr>
          <w:p w14:paraId="31EA3E86" w14:textId="475719A2" w:rsidR="00526274" w:rsidRPr="00323958" w:rsidRDefault="00526274" w:rsidP="00437697">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 xml:space="preserve"> Braun Introcan Iv Cannula</w:t>
            </w:r>
            <w:r w:rsidR="00437697">
              <w:rPr>
                <w:rFonts w:asciiTheme="minorHAnsi" w:eastAsiaTheme="minorEastAsia" w:hAnsiTheme="minorHAnsi" w:cstheme="minorBidi"/>
                <w:bCs/>
              </w:rPr>
              <w:t xml:space="preserve"> </w:t>
            </w:r>
            <w:r w:rsidRPr="00323958">
              <w:rPr>
                <w:rFonts w:asciiTheme="minorHAnsi" w:eastAsiaTheme="minorEastAsia" w:hAnsiTheme="minorHAnsi" w:cstheme="minorBidi"/>
                <w:bCs/>
              </w:rPr>
              <w:t>22G</w:t>
            </w:r>
          </w:p>
        </w:tc>
        <w:tc>
          <w:tcPr>
            <w:tcW w:w="1095" w:type="pct"/>
          </w:tcPr>
          <w:p w14:paraId="026D68FC"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22G; sterile; with wings/port; single-use; CE/ISO certified.</w:t>
            </w:r>
          </w:p>
        </w:tc>
        <w:tc>
          <w:tcPr>
            <w:tcW w:w="682" w:type="pct"/>
          </w:tcPr>
          <w:p w14:paraId="3A6137E8" w14:textId="77777777" w:rsidR="00526274" w:rsidRPr="00323958" w:rsidRDefault="00526274"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No</w:t>
            </w:r>
          </w:p>
        </w:tc>
        <w:tc>
          <w:tcPr>
            <w:tcW w:w="682" w:type="pct"/>
          </w:tcPr>
          <w:p w14:paraId="3EAA8724" w14:textId="77777777" w:rsidR="00526274" w:rsidRPr="00323958" w:rsidRDefault="00526274"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330</w:t>
            </w:r>
          </w:p>
        </w:tc>
        <w:tc>
          <w:tcPr>
            <w:tcW w:w="787" w:type="pct"/>
          </w:tcPr>
          <w:p w14:paraId="2F0F41FA" w14:textId="77777777" w:rsidR="00526274" w:rsidRPr="00323958" w:rsidRDefault="00526274" w:rsidP="00460556">
            <w:pPr>
              <w:spacing w:after="0" w:line="259" w:lineRule="auto"/>
              <w:rPr>
                <w:rFonts w:asciiTheme="minorHAnsi" w:eastAsiaTheme="minorEastAsia" w:hAnsiTheme="minorHAnsi" w:cstheme="minorBidi"/>
                <w:b/>
              </w:rPr>
            </w:pPr>
          </w:p>
        </w:tc>
      </w:tr>
      <w:tr w:rsidR="00526274" w:rsidRPr="007228AB" w14:paraId="46A8A58E" w14:textId="77777777" w:rsidTr="00460556">
        <w:trPr>
          <w:trHeight w:val="153"/>
        </w:trPr>
        <w:tc>
          <w:tcPr>
            <w:tcW w:w="383" w:type="pct"/>
          </w:tcPr>
          <w:p w14:paraId="26953CFA"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14</w:t>
            </w:r>
          </w:p>
        </w:tc>
        <w:tc>
          <w:tcPr>
            <w:tcW w:w="1371" w:type="pct"/>
            <w:vAlign w:val="center"/>
          </w:tcPr>
          <w:p w14:paraId="46510FC6"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B Braun Introcan Iv Cannula 24G</w:t>
            </w:r>
          </w:p>
        </w:tc>
        <w:tc>
          <w:tcPr>
            <w:tcW w:w="1095" w:type="pct"/>
          </w:tcPr>
          <w:p w14:paraId="2ED6E750"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24G; sterile; pediatric use; single-use; CE/ISO certified.</w:t>
            </w:r>
          </w:p>
        </w:tc>
        <w:tc>
          <w:tcPr>
            <w:tcW w:w="682" w:type="pct"/>
          </w:tcPr>
          <w:p w14:paraId="0574AD60" w14:textId="77777777" w:rsidR="00526274" w:rsidRPr="00323958" w:rsidRDefault="00526274"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No</w:t>
            </w:r>
          </w:p>
        </w:tc>
        <w:tc>
          <w:tcPr>
            <w:tcW w:w="682" w:type="pct"/>
          </w:tcPr>
          <w:p w14:paraId="682BF006" w14:textId="77777777" w:rsidR="00526274" w:rsidRPr="00323958" w:rsidRDefault="00526274"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330</w:t>
            </w:r>
          </w:p>
        </w:tc>
        <w:tc>
          <w:tcPr>
            <w:tcW w:w="787" w:type="pct"/>
          </w:tcPr>
          <w:p w14:paraId="78A40033" w14:textId="77777777" w:rsidR="00526274" w:rsidRPr="00323958" w:rsidRDefault="00526274" w:rsidP="00460556">
            <w:pPr>
              <w:spacing w:after="0" w:line="259" w:lineRule="auto"/>
              <w:rPr>
                <w:rFonts w:asciiTheme="minorHAnsi" w:eastAsiaTheme="minorEastAsia" w:hAnsiTheme="minorHAnsi" w:cstheme="minorBidi"/>
                <w:b/>
              </w:rPr>
            </w:pPr>
          </w:p>
        </w:tc>
      </w:tr>
      <w:tr w:rsidR="00526274" w:rsidRPr="007228AB" w14:paraId="3463CC82" w14:textId="77777777" w:rsidTr="00460556">
        <w:trPr>
          <w:trHeight w:val="153"/>
        </w:trPr>
        <w:tc>
          <w:tcPr>
            <w:tcW w:w="383" w:type="pct"/>
          </w:tcPr>
          <w:p w14:paraId="4EE40A55"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15</w:t>
            </w:r>
          </w:p>
        </w:tc>
        <w:tc>
          <w:tcPr>
            <w:tcW w:w="1371" w:type="pct"/>
            <w:vAlign w:val="center"/>
          </w:tcPr>
          <w:p w14:paraId="1D6D3F3D"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Paper Adhesive Tape</w:t>
            </w:r>
          </w:p>
        </w:tc>
        <w:tc>
          <w:tcPr>
            <w:tcW w:w="1095" w:type="pct"/>
          </w:tcPr>
          <w:p w14:paraId="031FD145" w14:textId="77777777" w:rsidR="00526274" w:rsidRPr="00323958" w:rsidRDefault="00526274" w:rsidP="00460556">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Hypoallergenic paper tape; 1–2 inch width; breathable; 12 rolls/box.</w:t>
            </w:r>
          </w:p>
        </w:tc>
        <w:tc>
          <w:tcPr>
            <w:tcW w:w="682" w:type="pct"/>
          </w:tcPr>
          <w:p w14:paraId="76ABE9D4" w14:textId="77777777" w:rsidR="00526274" w:rsidRPr="00323958" w:rsidRDefault="00526274"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Boxes</w:t>
            </w:r>
          </w:p>
        </w:tc>
        <w:tc>
          <w:tcPr>
            <w:tcW w:w="682" w:type="pct"/>
          </w:tcPr>
          <w:p w14:paraId="3C3658D6" w14:textId="77777777" w:rsidR="00526274" w:rsidRPr="00323958" w:rsidRDefault="00526274"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60</w:t>
            </w:r>
          </w:p>
        </w:tc>
        <w:tc>
          <w:tcPr>
            <w:tcW w:w="787" w:type="pct"/>
          </w:tcPr>
          <w:p w14:paraId="0BFAED07" w14:textId="77777777" w:rsidR="00526274" w:rsidRPr="00323958" w:rsidRDefault="00526274" w:rsidP="00460556">
            <w:pPr>
              <w:spacing w:after="0" w:line="259" w:lineRule="auto"/>
              <w:rPr>
                <w:rFonts w:asciiTheme="minorHAnsi" w:eastAsiaTheme="minorEastAsia" w:hAnsiTheme="minorHAnsi" w:cstheme="minorBidi"/>
                <w:b/>
              </w:rPr>
            </w:pPr>
          </w:p>
        </w:tc>
      </w:tr>
      <w:tr w:rsidR="00A50BDA" w:rsidRPr="007228AB" w14:paraId="7B0DAFD9" w14:textId="77777777" w:rsidTr="00A50BDA">
        <w:trPr>
          <w:trHeight w:val="153"/>
        </w:trPr>
        <w:tc>
          <w:tcPr>
            <w:tcW w:w="3531" w:type="pct"/>
            <w:gridSpan w:val="4"/>
          </w:tcPr>
          <w:p w14:paraId="1983D23D" w14:textId="03071791" w:rsidR="00A50BDA" w:rsidRPr="00A50BDA" w:rsidRDefault="00A50BDA" w:rsidP="00A50BDA">
            <w:pPr>
              <w:autoSpaceDE w:val="0"/>
              <w:autoSpaceDN w:val="0"/>
              <w:adjustRightInd w:val="0"/>
              <w:spacing w:before="240" w:after="0" w:line="240" w:lineRule="auto"/>
              <w:jc w:val="both"/>
              <w:rPr>
                <w:rFonts w:ascii="Times New Roman" w:eastAsia="Times New Roman" w:hAnsi="Times New Roman"/>
                <w:b/>
                <w:lang w:val="en-US"/>
              </w:rPr>
            </w:pPr>
            <w:r w:rsidRPr="00A50BDA">
              <w:rPr>
                <w:rFonts w:ascii="Times New Roman" w:eastAsia="Times New Roman" w:hAnsi="Times New Roman"/>
                <w:b/>
                <w:lang w:val="en-US"/>
              </w:rPr>
              <w:t xml:space="preserve">Sub Total per stabilization centre (bid cost include all taxes) </w:t>
            </w:r>
          </w:p>
        </w:tc>
        <w:tc>
          <w:tcPr>
            <w:tcW w:w="682" w:type="pct"/>
          </w:tcPr>
          <w:p w14:paraId="71251E43" w14:textId="77777777" w:rsidR="00A50BDA" w:rsidRPr="00A50BDA" w:rsidRDefault="00A50BDA" w:rsidP="00A50BDA">
            <w:pPr>
              <w:autoSpaceDE w:val="0"/>
              <w:autoSpaceDN w:val="0"/>
              <w:adjustRightInd w:val="0"/>
              <w:spacing w:before="240" w:after="0" w:line="240" w:lineRule="auto"/>
              <w:jc w:val="both"/>
              <w:rPr>
                <w:rFonts w:ascii="Times New Roman" w:eastAsia="Times New Roman" w:hAnsi="Times New Roman"/>
                <w:b/>
                <w:lang w:val="en-US"/>
              </w:rPr>
            </w:pPr>
          </w:p>
        </w:tc>
        <w:tc>
          <w:tcPr>
            <w:tcW w:w="787" w:type="pct"/>
          </w:tcPr>
          <w:p w14:paraId="3806E1B5" w14:textId="77777777" w:rsidR="00A50BDA" w:rsidRPr="00323958" w:rsidRDefault="00A50BDA" w:rsidP="00A50BDA">
            <w:pPr>
              <w:spacing w:after="0" w:line="259" w:lineRule="auto"/>
              <w:rPr>
                <w:rFonts w:asciiTheme="minorHAnsi" w:eastAsiaTheme="minorEastAsia" w:hAnsiTheme="minorHAnsi" w:cstheme="minorBidi"/>
                <w:b/>
              </w:rPr>
            </w:pPr>
          </w:p>
        </w:tc>
      </w:tr>
      <w:tr w:rsidR="00A50BDA" w:rsidRPr="007228AB" w14:paraId="74438E7E" w14:textId="77777777" w:rsidTr="00A50BDA">
        <w:trPr>
          <w:trHeight w:val="153"/>
        </w:trPr>
        <w:tc>
          <w:tcPr>
            <w:tcW w:w="3531" w:type="pct"/>
            <w:gridSpan w:val="4"/>
          </w:tcPr>
          <w:p w14:paraId="6B47582E" w14:textId="421FD870" w:rsidR="00A50BDA" w:rsidRPr="00A50BDA" w:rsidRDefault="00A50BDA" w:rsidP="00A50BDA">
            <w:pPr>
              <w:autoSpaceDE w:val="0"/>
              <w:autoSpaceDN w:val="0"/>
              <w:adjustRightInd w:val="0"/>
              <w:spacing w:before="240" w:after="0" w:line="240" w:lineRule="auto"/>
              <w:jc w:val="both"/>
              <w:rPr>
                <w:rFonts w:ascii="Times New Roman" w:eastAsia="Times New Roman" w:hAnsi="Times New Roman"/>
                <w:b/>
                <w:lang w:val="en-US"/>
              </w:rPr>
            </w:pPr>
            <w:r w:rsidRPr="00A50BDA">
              <w:rPr>
                <w:rFonts w:ascii="Times New Roman" w:eastAsia="Times New Roman" w:hAnsi="Times New Roman"/>
                <w:b/>
                <w:lang w:val="en-US"/>
              </w:rPr>
              <w:t>Total Cost 03 stabilization centres: 1*3 (bid cost include all taxes)</w:t>
            </w:r>
          </w:p>
        </w:tc>
        <w:tc>
          <w:tcPr>
            <w:tcW w:w="682" w:type="pct"/>
          </w:tcPr>
          <w:p w14:paraId="19BFC69E" w14:textId="77777777" w:rsidR="00A50BDA" w:rsidRPr="00A50BDA" w:rsidRDefault="00A50BDA" w:rsidP="00A50BDA">
            <w:pPr>
              <w:autoSpaceDE w:val="0"/>
              <w:autoSpaceDN w:val="0"/>
              <w:adjustRightInd w:val="0"/>
              <w:spacing w:before="240" w:after="0" w:line="240" w:lineRule="auto"/>
              <w:jc w:val="both"/>
              <w:rPr>
                <w:rFonts w:ascii="Times New Roman" w:eastAsia="Times New Roman" w:hAnsi="Times New Roman"/>
                <w:b/>
                <w:lang w:val="en-US"/>
              </w:rPr>
            </w:pPr>
          </w:p>
        </w:tc>
        <w:tc>
          <w:tcPr>
            <w:tcW w:w="787" w:type="pct"/>
          </w:tcPr>
          <w:p w14:paraId="2B0EDD11" w14:textId="4F80C2D8" w:rsidR="00A50BDA" w:rsidRPr="00323958" w:rsidRDefault="00A50BDA" w:rsidP="00A50BDA">
            <w:pPr>
              <w:spacing w:after="0" w:line="259" w:lineRule="auto"/>
              <w:rPr>
                <w:rFonts w:asciiTheme="minorHAnsi" w:eastAsiaTheme="minorEastAsia" w:hAnsiTheme="minorHAnsi" w:cstheme="minorBidi"/>
                <w:b/>
              </w:rPr>
            </w:pPr>
          </w:p>
        </w:tc>
      </w:tr>
    </w:tbl>
    <w:p w14:paraId="59C01833" w14:textId="373EEBE3" w:rsidR="002645CA" w:rsidRPr="00CA4F6D" w:rsidRDefault="00CA4F6D" w:rsidP="005325FC">
      <w:pPr>
        <w:autoSpaceDE w:val="0"/>
        <w:autoSpaceDN w:val="0"/>
        <w:adjustRightInd w:val="0"/>
        <w:spacing w:before="240" w:after="0" w:line="240" w:lineRule="auto"/>
        <w:jc w:val="both"/>
        <w:rPr>
          <w:rFonts w:ascii="Times New Roman" w:eastAsia="Times New Roman" w:hAnsi="Times New Roman"/>
          <w:b/>
          <w:lang w:val="en-US"/>
        </w:rPr>
      </w:pPr>
      <w:r w:rsidRPr="002645CA">
        <w:rPr>
          <w:rFonts w:ascii="Times New Roman" w:eastAsia="Times New Roman" w:hAnsi="Times New Roman"/>
          <w:b/>
          <w:lang w:val="en-US"/>
        </w:rPr>
        <w:t>Annex I</w:t>
      </w:r>
      <w:r>
        <w:rPr>
          <w:rFonts w:ascii="Times New Roman" w:eastAsia="Times New Roman" w:hAnsi="Times New Roman"/>
          <w:b/>
          <w:lang w:val="en-US"/>
        </w:rPr>
        <w:t>I</w:t>
      </w:r>
      <w:r w:rsidRPr="002645CA">
        <w:rPr>
          <w:rFonts w:ascii="Times New Roman" w:eastAsia="Times New Roman" w:hAnsi="Times New Roman"/>
          <w:b/>
          <w:lang w:val="en-US"/>
        </w:rPr>
        <w:t xml:space="preserve"> – Bill of Quantities </w:t>
      </w:r>
      <w:r w:rsidRPr="00790689">
        <w:rPr>
          <w:rFonts w:ascii="Times New Roman" w:eastAsia="Times New Roman" w:hAnsi="Times New Roman"/>
          <w:b/>
          <w:lang w:val="en-US"/>
        </w:rPr>
        <w:t>Essential Medical Supplies for, Consumables, and Equipment to establish and maintain heatstroke stabilization centres</w:t>
      </w:r>
      <w:r w:rsidR="00F72F25">
        <w:rPr>
          <w:b/>
          <w:bCs/>
          <w:lang w:val="en-US"/>
        </w:rPr>
        <w:t xml:space="preserve"> </w:t>
      </w:r>
      <w:r w:rsidR="00465AD5" w:rsidRPr="00BD449B">
        <w:rPr>
          <w:rFonts w:ascii="Times New Roman" w:eastAsia="Times New Roman" w:hAnsi="Times New Roman"/>
          <w:b/>
          <w:lang w:val="en-US"/>
        </w:rPr>
        <w:t>locations across three tehsils of Layyah</w:t>
      </w:r>
      <w:r w:rsidR="00031D7B">
        <w:rPr>
          <w:rFonts w:ascii="Times New Roman" w:eastAsia="Times New Roman" w:hAnsi="Times New Roman"/>
          <w:b/>
          <w:lang w:val="en-US"/>
        </w:rPr>
        <w:t xml:space="preserve"> (P1-Sukh) </w:t>
      </w:r>
      <w:r w:rsidR="00031D7B" w:rsidRPr="000348DA">
        <w:rPr>
          <w:b/>
          <w:bCs/>
          <w:lang w:val="en-US"/>
        </w:rPr>
        <w:t>–</w:t>
      </w:r>
      <w:r w:rsidR="00F72F25" w:rsidRPr="000348DA">
        <w:rPr>
          <w:b/>
          <w:bCs/>
          <w:lang w:val="en-US"/>
        </w:rPr>
        <w:t xml:space="preserve"> Bill of Quantities (Lot-1.1-SDF-P1)</w:t>
      </w:r>
      <w:r w:rsidR="00F72F25" w:rsidRPr="000348DA">
        <w:rPr>
          <w:lang w:val="en-US"/>
        </w:rPr>
        <w:t xml:space="preserve"> for detailed specifications.</w:t>
      </w:r>
    </w:p>
    <w:tbl>
      <w:tblPr>
        <w:tblStyle w:val="TableGrid"/>
        <w:tblW w:w="5000" w:type="pct"/>
        <w:tblLook w:val="04A0" w:firstRow="1" w:lastRow="0" w:firstColumn="1" w:lastColumn="0" w:noHBand="0" w:noVBand="1"/>
      </w:tblPr>
      <w:tblGrid>
        <w:gridCol w:w="746"/>
        <w:gridCol w:w="2670"/>
        <w:gridCol w:w="2132"/>
        <w:gridCol w:w="1328"/>
        <w:gridCol w:w="1328"/>
        <w:gridCol w:w="1532"/>
      </w:tblGrid>
      <w:tr w:rsidR="00526274" w:rsidRPr="00C36696" w14:paraId="33B354D7" w14:textId="4D6F4621" w:rsidTr="00526274">
        <w:trPr>
          <w:trHeight w:val="153"/>
        </w:trPr>
        <w:tc>
          <w:tcPr>
            <w:tcW w:w="383" w:type="pct"/>
            <w:shd w:val="clear" w:color="auto" w:fill="BFBFBF" w:themeFill="background1" w:themeFillShade="BF"/>
          </w:tcPr>
          <w:p w14:paraId="68BC2FF7" w14:textId="77777777" w:rsidR="00526274" w:rsidRPr="00323958" w:rsidRDefault="00526274" w:rsidP="00526274">
            <w:pPr>
              <w:spacing w:after="0" w:line="259" w:lineRule="auto"/>
              <w:jc w:val="center"/>
              <w:rPr>
                <w:rFonts w:asciiTheme="minorHAnsi" w:eastAsiaTheme="minorEastAsia" w:hAnsiTheme="minorHAnsi" w:cstheme="minorBidi"/>
                <w:b/>
              </w:rPr>
            </w:pPr>
            <w:r w:rsidRPr="00323958">
              <w:rPr>
                <w:rFonts w:asciiTheme="minorHAnsi" w:eastAsiaTheme="minorEastAsia" w:hAnsiTheme="minorHAnsi" w:cstheme="minorBidi"/>
                <w:b/>
              </w:rPr>
              <w:t>Sr No</w:t>
            </w:r>
          </w:p>
        </w:tc>
        <w:tc>
          <w:tcPr>
            <w:tcW w:w="1371" w:type="pct"/>
            <w:shd w:val="clear" w:color="auto" w:fill="BFBFBF" w:themeFill="background1" w:themeFillShade="BF"/>
          </w:tcPr>
          <w:p w14:paraId="168916A3" w14:textId="77777777" w:rsidR="00526274" w:rsidRPr="00323958" w:rsidRDefault="00526274" w:rsidP="00526274">
            <w:pPr>
              <w:spacing w:after="0" w:line="259" w:lineRule="auto"/>
              <w:jc w:val="center"/>
              <w:rPr>
                <w:rFonts w:asciiTheme="minorHAnsi" w:eastAsiaTheme="minorEastAsia" w:hAnsiTheme="minorHAnsi" w:cstheme="minorBidi"/>
                <w:b/>
              </w:rPr>
            </w:pPr>
            <w:r w:rsidRPr="00323958">
              <w:rPr>
                <w:rFonts w:asciiTheme="minorHAnsi" w:eastAsiaTheme="minorEastAsia" w:hAnsiTheme="minorHAnsi" w:cstheme="minorBidi"/>
                <w:b/>
              </w:rPr>
              <w:t>Items Name</w:t>
            </w:r>
          </w:p>
          <w:p w14:paraId="24362104" w14:textId="77777777" w:rsidR="00526274" w:rsidRPr="00323958" w:rsidRDefault="00526274" w:rsidP="00526274">
            <w:pPr>
              <w:spacing w:after="0" w:line="259" w:lineRule="auto"/>
              <w:jc w:val="center"/>
              <w:rPr>
                <w:rFonts w:asciiTheme="minorHAnsi" w:eastAsiaTheme="minorEastAsia" w:hAnsiTheme="minorHAnsi" w:cstheme="minorBidi"/>
                <w:b/>
              </w:rPr>
            </w:pPr>
          </w:p>
        </w:tc>
        <w:tc>
          <w:tcPr>
            <w:tcW w:w="1095" w:type="pct"/>
            <w:shd w:val="clear" w:color="auto" w:fill="BFBFBF" w:themeFill="background1" w:themeFillShade="BF"/>
          </w:tcPr>
          <w:p w14:paraId="4B9D59F7" w14:textId="77777777" w:rsidR="00526274" w:rsidRPr="00323958" w:rsidRDefault="00526274" w:rsidP="00526274">
            <w:pPr>
              <w:spacing w:after="0" w:line="259" w:lineRule="auto"/>
              <w:jc w:val="center"/>
              <w:rPr>
                <w:rFonts w:asciiTheme="minorHAnsi" w:eastAsiaTheme="minorEastAsia" w:hAnsiTheme="minorHAnsi" w:cstheme="minorBidi"/>
                <w:b/>
              </w:rPr>
            </w:pPr>
            <w:r w:rsidRPr="00323958">
              <w:rPr>
                <w:rFonts w:asciiTheme="minorHAnsi" w:eastAsiaTheme="minorEastAsia" w:hAnsiTheme="minorHAnsi" w:cstheme="minorBidi"/>
                <w:b/>
              </w:rPr>
              <w:t>Specification</w:t>
            </w:r>
          </w:p>
        </w:tc>
        <w:tc>
          <w:tcPr>
            <w:tcW w:w="682" w:type="pct"/>
            <w:shd w:val="clear" w:color="auto" w:fill="BFBFBF" w:themeFill="background1" w:themeFillShade="BF"/>
          </w:tcPr>
          <w:p w14:paraId="7A49BCEC" w14:textId="03054DCC" w:rsidR="00526274" w:rsidRPr="00323958" w:rsidRDefault="00526274" w:rsidP="00526274">
            <w:pPr>
              <w:spacing w:after="0" w:line="259" w:lineRule="auto"/>
              <w:jc w:val="center"/>
              <w:rPr>
                <w:rFonts w:asciiTheme="minorHAnsi" w:eastAsiaTheme="minorEastAsia" w:hAnsiTheme="minorHAnsi" w:cstheme="minorBidi"/>
                <w:b/>
              </w:rPr>
            </w:pPr>
            <w:r>
              <w:rPr>
                <w:rFonts w:asciiTheme="minorHAnsi" w:eastAsiaTheme="minorEastAsia" w:hAnsiTheme="minorHAnsi" w:cstheme="minorBidi"/>
                <w:b/>
              </w:rPr>
              <w:t>Unit</w:t>
            </w:r>
          </w:p>
        </w:tc>
        <w:tc>
          <w:tcPr>
            <w:tcW w:w="682" w:type="pct"/>
            <w:shd w:val="clear" w:color="auto" w:fill="BFBFBF" w:themeFill="background1" w:themeFillShade="BF"/>
          </w:tcPr>
          <w:p w14:paraId="6E912574" w14:textId="1C1C071E" w:rsidR="00526274" w:rsidRPr="00323958" w:rsidRDefault="00526274" w:rsidP="00526274">
            <w:pPr>
              <w:spacing w:after="0" w:line="259" w:lineRule="auto"/>
              <w:jc w:val="center"/>
              <w:rPr>
                <w:rFonts w:asciiTheme="minorHAnsi" w:eastAsiaTheme="minorEastAsia" w:hAnsiTheme="minorHAnsi" w:cstheme="minorBidi"/>
                <w:b/>
              </w:rPr>
            </w:pPr>
            <w:r w:rsidRPr="00323958">
              <w:rPr>
                <w:rFonts w:asciiTheme="minorHAnsi" w:eastAsiaTheme="minorEastAsia" w:hAnsiTheme="minorHAnsi" w:cstheme="minorBidi"/>
                <w:b/>
              </w:rPr>
              <w:t>No. of Unit/s</w:t>
            </w:r>
          </w:p>
        </w:tc>
        <w:tc>
          <w:tcPr>
            <w:tcW w:w="787" w:type="pct"/>
            <w:shd w:val="clear" w:color="auto" w:fill="BFBFBF" w:themeFill="background1" w:themeFillShade="BF"/>
          </w:tcPr>
          <w:p w14:paraId="0AF6A8B8" w14:textId="182CBDFA" w:rsidR="00526274" w:rsidRPr="00323958" w:rsidRDefault="00526274" w:rsidP="00526274">
            <w:pPr>
              <w:spacing w:after="0" w:line="259" w:lineRule="auto"/>
              <w:jc w:val="center"/>
              <w:rPr>
                <w:rFonts w:asciiTheme="minorHAnsi" w:eastAsiaTheme="minorEastAsia" w:hAnsiTheme="minorHAnsi" w:cstheme="minorBidi"/>
                <w:b/>
              </w:rPr>
            </w:pPr>
            <w:r w:rsidRPr="0007750A">
              <w:rPr>
                <w:b/>
                <w:lang w:val="en-US"/>
              </w:rPr>
              <w:t xml:space="preserve">Unit Price in </w:t>
            </w:r>
            <w:r>
              <w:rPr>
                <w:b/>
                <w:lang w:val="en-US"/>
              </w:rPr>
              <w:t>PKR</w:t>
            </w:r>
            <w:r w:rsidRPr="0007750A">
              <w:rPr>
                <w:b/>
                <w:lang w:val="en-US"/>
              </w:rPr>
              <w:t xml:space="preserve"> (I</w:t>
            </w:r>
            <w:r>
              <w:rPr>
                <w:b/>
                <w:lang w:val="en-US"/>
              </w:rPr>
              <w:t>ncluding All Applied Taxes)</w:t>
            </w:r>
          </w:p>
        </w:tc>
      </w:tr>
      <w:tr w:rsidR="00526274" w:rsidRPr="007228AB" w14:paraId="1CEF4496" w14:textId="77777777" w:rsidTr="00526274">
        <w:trPr>
          <w:trHeight w:val="1985"/>
        </w:trPr>
        <w:tc>
          <w:tcPr>
            <w:tcW w:w="383" w:type="pct"/>
          </w:tcPr>
          <w:p w14:paraId="01CA8637"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1</w:t>
            </w:r>
          </w:p>
        </w:tc>
        <w:tc>
          <w:tcPr>
            <w:tcW w:w="1371" w:type="pct"/>
            <w:vAlign w:val="center"/>
          </w:tcPr>
          <w:p w14:paraId="518B91BE"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Peditral ORS Packets</w:t>
            </w:r>
          </w:p>
        </w:tc>
        <w:tc>
          <w:tcPr>
            <w:tcW w:w="1095" w:type="pct"/>
          </w:tcPr>
          <w:p w14:paraId="726314D8"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WHO low osmolarity ORS; sachet for 1L solution; moisture-proof packing; 20–25 sachets/box; DRAP registered.</w:t>
            </w:r>
          </w:p>
        </w:tc>
        <w:tc>
          <w:tcPr>
            <w:tcW w:w="682" w:type="pct"/>
          </w:tcPr>
          <w:p w14:paraId="5F83A1E7" w14:textId="49C09859" w:rsidR="00526274" w:rsidRPr="00323958" w:rsidRDefault="00526274" w:rsidP="00526274">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Boxes</w:t>
            </w:r>
          </w:p>
        </w:tc>
        <w:tc>
          <w:tcPr>
            <w:tcW w:w="682" w:type="pct"/>
          </w:tcPr>
          <w:p w14:paraId="5E2385BF" w14:textId="21D6D546" w:rsidR="00526274" w:rsidRPr="00323958" w:rsidRDefault="00526274" w:rsidP="00526274">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 xml:space="preserve">210 </w:t>
            </w:r>
          </w:p>
        </w:tc>
        <w:tc>
          <w:tcPr>
            <w:tcW w:w="787" w:type="pct"/>
          </w:tcPr>
          <w:p w14:paraId="03137800" w14:textId="77777777" w:rsidR="00526274" w:rsidRPr="00323958" w:rsidRDefault="00526274" w:rsidP="00526274">
            <w:pPr>
              <w:spacing w:after="0" w:line="259" w:lineRule="auto"/>
              <w:rPr>
                <w:rFonts w:asciiTheme="minorHAnsi" w:eastAsiaTheme="minorEastAsia" w:hAnsiTheme="minorHAnsi" w:cstheme="minorBidi"/>
                <w:b/>
              </w:rPr>
            </w:pPr>
          </w:p>
        </w:tc>
      </w:tr>
      <w:tr w:rsidR="00526274" w:rsidRPr="007228AB" w14:paraId="31DEFBA3" w14:textId="77777777" w:rsidTr="00526274">
        <w:trPr>
          <w:trHeight w:val="153"/>
        </w:trPr>
        <w:tc>
          <w:tcPr>
            <w:tcW w:w="383" w:type="pct"/>
          </w:tcPr>
          <w:p w14:paraId="2226E4E5"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lastRenderedPageBreak/>
              <w:t>2</w:t>
            </w:r>
          </w:p>
        </w:tc>
        <w:tc>
          <w:tcPr>
            <w:tcW w:w="1371" w:type="pct"/>
            <w:vAlign w:val="center"/>
          </w:tcPr>
          <w:p w14:paraId="4927EABA"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Calvit-C (calcium vitamins C) Sachets</w:t>
            </w:r>
          </w:p>
        </w:tc>
        <w:tc>
          <w:tcPr>
            <w:tcW w:w="1095" w:type="pct"/>
          </w:tcPr>
          <w:p w14:paraId="1B64AAA1"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Calcium + Vitamin C sachets (≥250 mg Ca, ≥500 mg Vit-C); oral use; sealed; DRAP approved.</w:t>
            </w:r>
          </w:p>
        </w:tc>
        <w:tc>
          <w:tcPr>
            <w:tcW w:w="682" w:type="pct"/>
          </w:tcPr>
          <w:p w14:paraId="55F75DBA" w14:textId="7C4AFEB4" w:rsidR="00526274" w:rsidRPr="00323958" w:rsidRDefault="00526274" w:rsidP="00526274">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Boxes</w:t>
            </w:r>
          </w:p>
        </w:tc>
        <w:tc>
          <w:tcPr>
            <w:tcW w:w="682" w:type="pct"/>
          </w:tcPr>
          <w:p w14:paraId="7FF299C8" w14:textId="76C846A4" w:rsidR="00526274" w:rsidRPr="00323958" w:rsidRDefault="00526274" w:rsidP="00526274">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 xml:space="preserve">210 </w:t>
            </w:r>
          </w:p>
        </w:tc>
        <w:tc>
          <w:tcPr>
            <w:tcW w:w="787" w:type="pct"/>
          </w:tcPr>
          <w:p w14:paraId="1253BF4F" w14:textId="77777777" w:rsidR="00526274" w:rsidRPr="00323958" w:rsidRDefault="00526274" w:rsidP="00526274">
            <w:pPr>
              <w:spacing w:after="0" w:line="259" w:lineRule="auto"/>
              <w:rPr>
                <w:rFonts w:asciiTheme="minorHAnsi" w:eastAsiaTheme="minorEastAsia" w:hAnsiTheme="minorHAnsi" w:cstheme="minorBidi"/>
                <w:b/>
              </w:rPr>
            </w:pPr>
          </w:p>
        </w:tc>
      </w:tr>
      <w:tr w:rsidR="00526274" w:rsidRPr="007228AB" w14:paraId="17536E78" w14:textId="77777777" w:rsidTr="00526274">
        <w:trPr>
          <w:trHeight w:val="153"/>
        </w:trPr>
        <w:tc>
          <w:tcPr>
            <w:tcW w:w="383" w:type="pct"/>
          </w:tcPr>
          <w:p w14:paraId="5268700F"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3</w:t>
            </w:r>
          </w:p>
        </w:tc>
        <w:tc>
          <w:tcPr>
            <w:tcW w:w="1371" w:type="pct"/>
            <w:vAlign w:val="center"/>
          </w:tcPr>
          <w:p w14:paraId="0B9FD31B"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Cooling Pad</w:t>
            </w:r>
          </w:p>
        </w:tc>
        <w:tc>
          <w:tcPr>
            <w:tcW w:w="1095" w:type="pct"/>
          </w:tcPr>
          <w:p w14:paraId="0D727C9E"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Reusable medical cooling gel pad; non-toxic; approx. 30×40 cm; washable; suitable for heatstroke management.</w:t>
            </w:r>
          </w:p>
        </w:tc>
        <w:tc>
          <w:tcPr>
            <w:tcW w:w="682" w:type="pct"/>
          </w:tcPr>
          <w:p w14:paraId="0A9455E6" w14:textId="0964C726" w:rsidR="00526274" w:rsidRPr="00323958" w:rsidRDefault="00526274" w:rsidP="00526274">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Nos</w:t>
            </w:r>
          </w:p>
        </w:tc>
        <w:tc>
          <w:tcPr>
            <w:tcW w:w="682" w:type="pct"/>
          </w:tcPr>
          <w:p w14:paraId="7C2369A6" w14:textId="0DD39F56" w:rsidR="00526274" w:rsidRPr="00323958" w:rsidRDefault="00526274" w:rsidP="00526274">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 xml:space="preserve">450 </w:t>
            </w:r>
          </w:p>
          <w:p w14:paraId="7599049B" w14:textId="0A375FD9" w:rsidR="00526274" w:rsidRPr="00323958" w:rsidRDefault="00526274" w:rsidP="00526274">
            <w:pPr>
              <w:spacing w:after="0" w:line="259" w:lineRule="auto"/>
              <w:jc w:val="center"/>
              <w:rPr>
                <w:rFonts w:asciiTheme="minorHAnsi" w:eastAsiaTheme="minorEastAsia" w:hAnsiTheme="minorHAnsi" w:cstheme="minorBidi"/>
                <w:bCs/>
              </w:rPr>
            </w:pPr>
          </w:p>
        </w:tc>
        <w:tc>
          <w:tcPr>
            <w:tcW w:w="787" w:type="pct"/>
          </w:tcPr>
          <w:p w14:paraId="1EBEC334" w14:textId="77777777" w:rsidR="00526274" w:rsidRPr="00323958" w:rsidRDefault="00526274" w:rsidP="00526274">
            <w:pPr>
              <w:spacing w:after="0" w:line="259" w:lineRule="auto"/>
              <w:rPr>
                <w:rFonts w:asciiTheme="minorHAnsi" w:eastAsiaTheme="minorEastAsia" w:hAnsiTheme="minorHAnsi" w:cstheme="minorBidi"/>
                <w:b/>
              </w:rPr>
            </w:pPr>
          </w:p>
        </w:tc>
      </w:tr>
      <w:tr w:rsidR="00526274" w:rsidRPr="007228AB" w14:paraId="56A1BA1D" w14:textId="77777777" w:rsidTr="00526274">
        <w:trPr>
          <w:trHeight w:val="153"/>
        </w:trPr>
        <w:tc>
          <w:tcPr>
            <w:tcW w:w="383" w:type="pct"/>
          </w:tcPr>
          <w:p w14:paraId="76C1BD7E"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4</w:t>
            </w:r>
          </w:p>
        </w:tc>
        <w:tc>
          <w:tcPr>
            <w:tcW w:w="1371" w:type="pct"/>
            <w:vAlign w:val="center"/>
          </w:tcPr>
          <w:p w14:paraId="018F8B0E"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Digital Beurer - BM 58 Upper Arm Blood Pressure Monitor</w:t>
            </w:r>
          </w:p>
        </w:tc>
        <w:tc>
          <w:tcPr>
            <w:tcW w:w="1095" w:type="pct"/>
          </w:tcPr>
          <w:p w14:paraId="7AD64A5C"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Automatic upper arm BP monitor; LCD display; memory ≥60 readings; cuff included; CE/ISO certified.</w:t>
            </w:r>
          </w:p>
        </w:tc>
        <w:tc>
          <w:tcPr>
            <w:tcW w:w="682" w:type="pct"/>
          </w:tcPr>
          <w:p w14:paraId="3ACCBDEB" w14:textId="7A38C2EF" w:rsidR="00526274" w:rsidRPr="00323958" w:rsidRDefault="00526274" w:rsidP="00526274">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Nos</w:t>
            </w:r>
          </w:p>
        </w:tc>
        <w:tc>
          <w:tcPr>
            <w:tcW w:w="682" w:type="pct"/>
          </w:tcPr>
          <w:p w14:paraId="49E89E39" w14:textId="6395CF70" w:rsidR="00526274" w:rsidRPr="00323958" w:rsidRDefault="00526274" w:rsidP="00526274">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15</w:t>
            </w:r>
          </w:p>
        </w:tc>
        <w:tc>
          <w:tcPr>
            <w:tcW w:w="787" w:type="pct"/>
          </w:tcPr>
          <w:p w14:paraId="47FD2C85" w14:textId="77777777" w:rsidR="00526274" w:rsidRPr="00323958" w:rsidRDefault="00526274" w:rsidP="00526274">
            <w:pPr>
              <w:spacing w:after="0" w:line="259" w:lineRule="auto"/>
              <w:rPr>
                <w:rFonts w:asciiTheme="minorHAnsi" w:eastAsiaTheme="minorEastAsia" w:hAnsiTheme="minorHAnsi" w:cstheme="minorBidi"/>
                <w:b/>
              </w:rPr>
            </w:pPr>
          </w:p>
        </w:tc>
      </w:tr>
      <w:tr w:rsidR="00526274" w:rsidRPr="007228AB" w14:paraId="3093789E" w14:textId="77777777" w:rsidTr="00526274">
        <w:trPr>
          <w:trHeight w:val="153"/>
        </w:trPr>
        <w:tc>
          <w:tcPr>
            <w:tcW w:w="383" w:type="pct"/>
          </w:tcPr>
          <w:p w14:paraId="156DD589"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5</w:t>
            </w:r>
          </w:p>
        </w:tc>
        <w:tc>
          <w:tcPr>
            <w:tcW w:w="1371" w:type="pct"/>
            <w:vAlign w:val="center"/>
          </w:tcPr>
          <w:p w14:paraId="31A5AAEF"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Medico Stethoscope</w:t>
            </w:r>
          </w:p>
        </w:tc>
        <w:tc>
          <w:tcPr>
            <w:tcW w:w="1095" w:type="pct"/>
          </w:tcPr>
          <w:p w14:paraId="3B9B5536"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Dual-head; stainless steel chest piece; high acoustic sensitivity; latex-free; standard quality.</w:t>
            </w:r>
          </w:p>
        </w:tc>
        <w:tc>
          <w:tcPr>
            <w:tcW w:w="682" w:type="pct"/>
          </w:tcPr>
          <w:p w14:paraId="74856DD6" w14:textId="471B0CE7" w:rsidR="00526274" w:rsidRPr="00323958" w:rsidRDefault="00526274" w:rsidP="00526274">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Nos</w:t>
            </w:r>
          </w:p>
        </w:tc>
        <w:tc>
          <w:tcPr>
            <w:tcW w:w="682" w:type="pct"/>
          </w:tcPr>
          <w:p w14:paraId="72D4E892" w14:textId="00699593" w:rsidR="00526274" w:rsidRPr="00323958" w:rsidRDefault="00526274" w:rsidP="00526274">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36</w:t>
            </w:r>
          </w:p>
        </w:tc>
        <w:tc>
          <w:tcPr>
            <w:tcW w:w="787" w:type="pct"/>
          </w:tcPr>
          <w:p w14:paraId="12891912" w14:textId="77777777" w:rsidR="00526274" w:rsidRPr="00323958" w:rsidRDefault="00526274" w:rsidP="00526274">
            <w:pPr>
              <w:spacing w:after="0" w:line="259" w:lineRule="auto"/>
              <w:rPr>
                <w:rFonts w:asciiTheme="minorHAnsi" w:eastAsiaTheme="minorEastAsia" w:hAnsiTheme="minorHAnsi" w:cstheme="minorBidi"/>
                <w:b/>
              </w:rPr>
            </w:pPr>
          </w:p>
        </w:tc>
      </w:tr>
      <w:tr w:rsidR="00526274" w:rsidRPr="007228AB" w14:paraId="1D09E332" w14:textId="77777777" w:rsidTr="00526274">
        <w:trPr>
          <w:trHeight w:val="153"/>
        </w:trPr>
        <w:tc>
          <w:tcPr>
            <w:tcW w:w="383" w:type="pct"/>
          </w:tcPr>
          <w:p w14:paraId="24871E44"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6</w:t>
            </w:r>
          </w:p>
        </w:tc>
        <w:tc>
          <w:tcPr>
            <w:tcW w:w="1371" w:type="pct"/>
            <w:vAlign w:val="center"/>
          </w:tcPr>
          <w:p w14:paraId="6EA0DA83"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Thermometer</w:t>
            </w:r>
          </w:p>
        </w:tc>
        <w:tc>
          <w:tcPr>
            <w:tcW w:w="1095" w:type="pct"/>
          </w:tcPr>
          <w:p w14:paraId="2BEBBC31"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Digital clinical thermometer; accuracy ±0.1°C; oral/axillary use; 10–12 pcs/box.</w:t>
            </w:r>
          </w:p>
        </w:tc>
        <w:tc>
          <w:tcPr>
            <w:tcW w:w="682" w:type="pct"/>
          </w:tcPr>
          <w:p w14:paraId="7B43A3D0" w14:textId="414D785A" w:rsidR="00526274" w:rsidRPr="00323958" w:rsidRDefault="00526274" w:rsidP="00526274">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Box</w:t>
            </w:r>
          </w:p>
        </w:tc>
        <w:tc>
          <w:tcPr>
            <w:tcW w:w="682" w:type="pct"/>
          </w:tcPr>
          <w:p w14:paraId="0D9F6D29" w14:textId="738FBEFE" w:rsidR="00526274" w:rsidRPr="00323958" w:rsidRDefault="00526274" w:rsidP="00526274">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12</w:t>
            </w:r>
          </w:p>
        </w:tc>
        <w:tc>
          <w:tcPr>
            <w:tcW w:w="787" w:type="pct"/>
          </w:tcPr>
          <w:p w14:paraId="74A946B1" w14:textId="77777777" w:rsidR="00526274" w:rsidRPr="00323958" w:rsidRDefault="00526274" w:rsidP="00526274">
            <w:pPr>
              <w:spacing w:after="0" w:line="259" w:lineRule="auto"/>
              <w:rPr>
                <w:rFonts w:asciiTheme="minorHAnsi" w:eastAsiaTheme="minorEastAsia" w:hAnsiTheme="minorHAnsi" w:cstheme="minorBidi"/>
                <w:b/>
              </w:rPr>
            </w:pPr>
          </w:p>
        </w:tc>
      </w:tr>
      <w:tr w:rsidR="00526274" w:rsidRPr="007228AB" w14:paraId="4240DDA0" w14:textId="77777777" w:rsidTr="00526274">
        <w:trPr>
          <w:trHeight w:val="153"/>
        </w:trPr>
        <w:tc>
          <w:tcPr>
            <w:tcW w:w="383" w:type="pct"/>
          </w:tcPr>
          <w:p w14:paraId="1F5DC869"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7</w:t>
            </w:r>
          </w:p>
        </w:tc>
        <w:tc>
          <w:tcPr>
            <w:tcW w:w="1371" w:type="pct"/>
            <w:vAlign w:val="center"/>
          </w:tcPr>
          <w:p w14:paraId="6BDE366A"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Pulse Oxymeter</w:t>
            </w:r>
          </w:p>
        </w:tc>
        <w:tc>
          <w:tcPr>
            <w:tcW w:w="1095" w:type="pct"/>
          </w:tcPr>
          <w:p w14:paraId="46DA6B48"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 xml:space="preserve">Fingertip; SpO₂ &amp; pulse display; accuracy </w:t>
            </w:r>
            <w:r w:rsidRPr="00323958">
              <w:rPr>
                <w:rFonts w:asciiTheme="minorHAnsi" w:eastAsiaTheme="minorEastAsia" w:hAnsiTheme="minorHAnsi" w:cstheme="minorBidi" w:hint="eastAsia"/>
                <w:bCs/>
              </w:rPr>
              <w:t>±</w:t>
            </w:r>
            <w:r w:rsidRPr="00323958">
              <w:rPr>
                <w:rFonts w:asciiTheme="minorHAnsi" w:eastAsiaTheme="minorEastAsia" w:hAnsiTheme="minorHAnsi" w:cstheme="minorBidi"/>
                <w:bCs/>
              </w:rPr>
              <w:t>2%; OLED display; battery operated; CE/FDA compliant.</w:t>
            </w:r>
          </w:p>
        </w:tc>
        <w:tc>
          <w:tcPr>
            <w:tcW w:w="682" w:type="pct"/>
          </w:tcPr>
          <w:p w14:paraId="5E939928" w14:textId="1B1E36EA" w:rsidR="00526274" w:rsidRPr="00323958" w:rsidRDefault="00526274" w:rsidP="00526274">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No</w:t>
            </w:r>
          </w:p>
        </w:tc>
        <w:tc>
          <w:tcPr>
            <w:tcW w:w="682" w:type="pct"/>
          </w:tcPr>
          <w:p w14:paraId="2B8C8CEA" w14:textId="33A83B47" w:rsidR="00526274" w:rsidRPr="00323958" w:rsidRDefault="00526274" w:rsidP="00526274">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21</w:t>
            </w:r>
          </w:p>
        </w:tc>
        <w:tc>
          <w:tcPr>
            <w:tcW w:w="787" w:type="pct"/>
          </w:tcPr>
          <w:p w14:paraId="7FDC51F3" w14:textId="77777777" w:rsidR="00526274" w:rsidRPr="00323958" w:rsidRDefault="00526274" w:rsidP="00526274">
            <w:pPr>
              <w:spacing w:after="0" w:line="259" w:lineRule="auto"/>
              <w:rPr>
                <w:rFonts w:asciiTheme="minorHAnsi" w:eastAsiaTheme="minorEastAsia" w:hAnsiTheme="minorHAnsi" w:cstheme="minorBidi"/>
                <w:b/>
              </w:rPr>
            </w:pPr>
          </w:p>
        </w:tc>
      </w:tr>
      <w:tr w:rsidR="00526274" w:rsidRPr="007228AB" w14:paraId="36365933" w14:textId="77777777" w:rsidTr="00526274">
        <w:trPr>
          <w:trHeight w:val="153"/>
        </w:trPr>
        <w:tc>
          <w:tcPr>
            <w:tcW w:w="383" w:type="pct"/>
          </w:tcPr>
          <w:p w14:paraId="4D8310D3"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8</w:t>
            </w:r>
          </w:p>
        </w:tc>
        <w:tc>
          <w:tcPr>
            <w:tcW w:w="1371" w:type="pct"/>
            <w:vAlign w:val="center"/>
          </w:tcPr>
          <w:p w14:paraId="3829565B"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Inj.Normal Saline 500ml</w:t>
            </w:r>
          </w:p>
        </w:tc>
        <w:tc>
          <w:tcPr>
            <w:tcW w:w="1095" w:type="pct"/>
          </w:tcPr>
          <w:p w14:paraId="24E2A386"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0.9% NaCl IV fluid; 500 ml sterile; non-pyrogenic; IV bottle/bag; DRAP approved.</w:t>
            </w:r>
          </w:p>
        </w:tc>
        <w:tc>
          <w:tcPr>
            <w:tcW w:w="682" w:type="pct"/>
          </w:tcPr>
          <w:p w14:paraId="1F6E1515" w14:textId="36E0D486" w:rsidR="00526274" w:rsidRPr="00323958" w:rsidRDefault="00526274" w:rsidP="00526274">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No</w:t>
            </w:r>
          </w:p>
        </w:tc>
        <w:tc>
          <w:tcPr>
            <w:tcW w:w="682" w:type="pct"/>
          </w:tcPr>
          <w:p w14:paraId="399E0B93" w14:textId="1AD7FEFC" w:rsidR="00526274" w:rsidRPr="00323958" w:rsidRDefault="00526274" w:rsidP="00526274">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210</w:t>
            </w:r>
          </w:p>
        </w:tc>
        <w:tc>
          <w:tcPr>
            <w:tcW w:w="787" w:type="pct"/>
          </w:tcPr>
          <w:p w14:paraId="425AF358" w14:textId="77777777" w:rsidR="00526274" w:rsidRPr="00323958" w:rsidRDefault="00526274" w:rsidP="00526274">
            <w:pPr>
              <w:spacing w:after="0" w:line="259" w:lineRule="auto"/>
              <w:rPr>
                <w:rFonts w:asciiTheme="minorHAnsi" w:eastAsiaTheme="minorEastAsia" w:hAnsiTheme="minorHAnsi" w:cstheme="minorBidi"/>
                <w:b/>
              </w:rPr>
            </w:pPr>
          </w:p>
        </w:tc>
      </w:tr>
      <w:tr w:rsidR="00526274" w:rsidRPr="007228AB" w14:paraId="2BFDC7F7" w14:textId="77777777" w:rsidTr="00526274">
        <w:trPr>
          <w:trHeight w:val="742"/>
        </w:trPr>
        <w:tc>
          <w:tcPr>
            <w:tcW w:w="383" w:type="pct"/>
          </w:tcPr>
          <w:p w14:paraId="5E08D863"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9</w:t>
            </w:r>
          </w:p>
        </w:tc>
        <w:tc>
          <w:tcPr>
            <w:tcW w:w="1371" w:type="pct"/>
            <w:vAlign w:val="center"/>
          </w:tcPr>
          <w:p w14:paraId="14622629"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Inj.Ringer Lactate 500Ml</w:t>
            </w:r>
          </w:p>
        </w:tc>
        <w:tc>
          <w:tcPr>
            <w:tcW w:w="1095" w:type="pct"/>
          </w:tcPr>
          <w:p w14:paraId="145E9E5B"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RL IV fluid; 500 ml sterile; balanced electrolytes; non-pyrogenic; DRAP approved.</w:t>
            </w:r>
          </w:p>
        </w:tc>
        <w:tc>
          <w:tcPr>
            <w:tcW w:w="682" w:type="pct"/>
          </w:tcPr>
          <w:p w14:paraId="67AD72D7" w14:textId="6B5DC410" w:rsidR="00526274" w:rsidRPr="00323958" w:rsidRDefault="00526274" w:rsidP="00526274">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Nos</w:t>
            </w:r>
          </w:p>
        </w:tc>
        <w:tc>
          <w:tcPr>
            <w:tcW w:w="682" w:type="pct"/>
          </w:tcPr>
          <w:p w14:paraId="196C0E2A" w14:textId="21B81F6F" w:rsidR="00526274" w:rsidRPr="00323958" w:rsidRDefault="00526274" w:rsidP="00526274">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210</w:t>
            </w:r>
          </w:p>
        </w:tc>
        <w:tc>
          <w:tcPr>
            <w:tcW w:w="787" w:type="pct"/>
          </w:tcPr>
          <w:p w14:paraId="74B056C5" w14:textId="77777777" w:rsidR="00526274" w:rsidRPr="00323958" w:rsidRDefault="00526274" w:rsidP="00526274">
            <w:pPr>
              <w:spacing w:after="0" w:line="259" w:lineRule="auto"/>
              <w:rPr>
                <w:rFonts w:asciiTheme="minorHAnsi" w:eastAsiaTheme="minorEastAsia" w:hAnsiTheme="minorHAnsi" w:cstheme="minorBidi"/>
                <w:b/>
              </w:rPr>
            </w:pPr>
          </w:p>
        </w:tc>
      </w:tr>
      <w:tr w:rsidR="00526274" w:rsidRPr="007228AB" w14:paraId="2DF676D0" w14:textId="77777777" w:rsidTr="00526274">
        <w:trPr>
          <w:trHeight w:val="153"/>
        </w:trPr>
        <w:tc>
          <w:tcPr>
            <w:tcW w:w="383" w:type="pct"/>
          </w:tcPr>
          <w:p w14:paraId="41ED2712"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10</w:t>
            </w:r>
          </w:p>
        </w:tc>
        <w:tc>
          <w:tcPr>
            <w:tcW w:w="1371" w:type="pct"/>
            <w:vAlign w:val="center"/>
          </w:tcPr>
          <w:p w14:paraId="4200BD4C"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Inj. Dexa mathesone</w:t>
            </w:r>
          </w:p>
        </w:tc>
        <w:tc>
          <w:tcPr>
            <w:tcW w:w="1095" w:type="pct"/>
          </w:tcPr>
          <w:p w14:paraId="316AEBB2"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4 mg/ml or 8 mg/2 ml ampoule; sterile; single-use; DRAP registered.</w:t>
            </w:r>
          </w:p>
        </w:tc>
        <w:tc>
          <w:tcPr>
            <w:tcW w:w="682" w:type="pct"/>
          </w:tcPr>
          <w:p w14:paraId="31EC90DB" w14:textId="097CF62B" w:rsidR="00526274" w:rsidRPr="00323958" w:rsidRDefault="00526274" w:rsidP="00526274">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No</w:t>
            </w:r>
          </w:p>
        </w:tc>
        <w:tc>
          <w:tcPr>
            <w:tcW w:w="682" w:type="pct"/>
          </w:tcPr>
          <w:p w14:paraId="64F45883" w14:textId="7F3C1521" w:rsidR="00526274" w:rsidRPr="00323958" w:rsidRDefault="00526274" w:rsidP="00526274">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300</w:t>
            </w:r>
          </w:p>
        </w:tc>
        <w:tc>
          <w:tcPr>
            <w:tcW w:w="787" w:type="pct"/>
          </w:tcPr>
          <w:p w14:paraId="1B307B4A" w14:textId="77777777" w:rsidR="00526274" w:rsidRPr="00323958" w:rsidRDefault="00526274" w:rsidP="00526274">
            <w:pPr>
              <w:spacing w:after="0" w:line="259" w:lineRule="auto"/>
              <w:rPr>
                <w:rFonts w:asciiTheme="minorHAnsi" w:eastAsiaTheme="minorEastAsia" w:hAnsiTheme="minorHAnsi" w:cstheme="minorBidi"/>
                <w:b/>
              </w:rPr>
            </w:pPr>
          </w:p>
        </w:tc>
      </w:tr>
      <w:tr w:rsidR="00526274" w:rsidRPr="007228AB" w14:paraId="6518324E" w14:textId="77777777" w:rsidTr="00526274">
        <w:trPr>
          <w:trHeight w:val="153"/>
        </w:trPr>
        <w:tc>
          <w:tcPr>
            <w:tcW w:w="383" w:type="pct"/>
          </w:tcPr>
          <w:p w14:paraId="6338D47D"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lastRenderedPageBreak/>
              <w:t>11</w:t>
            </w:r>
          </w:p>
        </w:tc>
        <w:tc>
          <w:tcPr>
            <w:tcW w:w="1371" w:type="pct"/>
            <w:vAlign w:val="center"/>
          </w:tcPr>
          <w:p w14:paraId="163CB1D4"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Cotton Roll</w:t>
            </w:r>
          </w:p>
        </w:tc>
        <w:tc>
          <w:tcPr>
            <w:tcW w:w="1095" w:type="pct"/>
          </w:tcPr>
          <w:p w14:paraId="317ED381"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Absorbent cotton; 100% pure; non-sterile; 400–500 g roll; hospital grade.</w:t>
            </w:r>
          </w:p>
        </w:tc>
        <w:tc>
          <w:tcPr>
            <w:tcW w:w="682" w:type="pct"/>
          </w:tcPr>
          <w:p w14:paraId="0B3F0870" w14:textId="7AC456E4" w:rsidR="00526274" w:rsidRPr="00323958" w:rsidRDefault="00526274" w:rsidP="00526274">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No</w:t>
            </w:r>
          </w:p>
        </w:tc>
        <w:tc>
          <w:tcPr>
            <w:tcW w:w="682" w:type="pct"/>
          </w:tcPr>
          <w:p w14:paraId="269CFC5C" w14:textId="1C289A73" w:rsidR="00526274" w:rsidRPr="00323958" w:rsidRDefault="00526274" w:rsidP="00526274">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210</w:t>
            </w:r>
          </w:p>
        </w:tc>
        <w:tc>
          <w:tcPr>
            <w:tcW w:w="787" w:type="pct"/>
          </w:tcPr>
          <w:p w14:paraId="20868E92" w14:textId="77777777" w:rsidR="00526274" w:rsidRPr="00323958" w:rsidRDefault="00526274" w:rsidP="00526274">
            <w:pPr>
              <w:spacing w:after="0" w:line="259" w:lineRule="auto"/>
              <w:rPr>
                <w:rFonts w:asciiTheme="minorHAnsi" w:eastAsiaTheme="minorEastAsia" w:hAnsiTheme="minorHAnsi" w:cstheme="minorBidi"/>
                <w:b/>
              </w:rPr>
            </w:pPr>
          </w:p>
        </w:tc>
      </w:tr>
      <w:tr w:rsidR="00526274" w:rsidRPr="007228AB" w14:paraId="582A3F23" w14:textId="77777777" w:rsidTr="00526274">
        <w:trPr>
          <w:trHeight w:val="153"/>
        </w:trPr>
        <w:tc>
          <w:tcPr>
            <w:tcW w:w="383" w:type="pct"/>
          </w:tcPr>
          <w:p w14:paraId="6C4ECE2C"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12</w:t>
            </w:r>
          </w:p>
        </w:tc>
        <w:tc>
          <w:tcPr>
            <w:tcW w:w="1371" w:type="pct"/>
            <w:vAlign w:val="center"/>
          </w:tcPr>
          <w:p w14:paraId="26486725"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B Braun Introcan Iv Cannula 20G</w:t>
            </w:r>
          </w:p>
        </w:tc>
        <w:tc>
          <w:tcPr>
            <w:tcW w:w="1095" w:type="pct"/>
          </w:tcPr>
          <w:p w14:paraId="42A9C557"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20G; sterile; with injection port; single-use; CE/ISO certified.</w:t>
            </w:r>
          </w:p>
        </w:tc>
        <w:tc>
          <w:tcPr>
            <w:tcW w:w="682" w:type="pct"/>
          </w:tcPr>
          <w:p w14:paraId="2A17F69F" w14:textId="2B8DD22A" w:rsidR="00526274" w:rsidRPr="00323958" w:rsidRDefault="00526274" w:rsidP="00526274">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No</w:t>
            </w:r>
          </w:p>
        </w:tc>
        <w:tc>
          <w:tcPr>
            <w:tcW w:w="682" w:type="pct"/>
          </w:tcPr>
          <w:p w14:paraId="06047EB7" w14:textId="0C3360DF" w:rsidR="00526274" w:rsidRPr="00323958" w:rsidRDefault="00526274" w:rsidP="00526274">
            <w:pPr>
              <w:spacing w:after="0" w:line="259" w:lineRule="auto"/>
              <w:jc w:val="center"/>
              <w:rPr>
                <w:rFonts w:asciiTheme="minorHAnsi" w:eastAsiaTheme="minorEastAsia" w:hAnsiTheme="minorHAnsi" w:cstheme="minorBidi"/>
                <w:bCs/>
              </w:rPr>
            </w:pPr>
            <w:r w:rsidRPr="00323958">
              <w:rPr>
                <w:rFonts w:asciiTheme="minorHAnsi" w:eastAsiaTheme="minorEastAsia" w:hAnsiTheme="minorHAnsi" w:cstheme="minorBidi"/>
                <w:bCs/>
              </w:rPr>
              <w:t xml:space="preserve">330 </w:t>
            </w:r>
          </w:p>
          <w:p w14:paraId="757DD95E" w14:textId="5EA12262" w:rsidR="00526274" w:rsidRPr="00323958" w:rsidRDefault="00526274" w:rsidP="00526274">
            <w:pPr>
              <w:spacing w:after="0" w:line="259" w:lineRule="auto"/>
              <w:rPr>
                <w:rFonts w:asciiTheme="minorHAnsi" w:eastAsiaTheme="minorEastAsia" w:hAnsiTheme="minorHAnsi" w:cstheme="minorBidi"/>
                <w:bCs/>
              </w:rPr>
            </w:pPr>
          </w:p>
        </w:tc>
        <w:tc>
          <w:tcPr>
            <w:tcW w:w="787" w:type="pct"/>
          </w:tcPr>
          <w:p w14:paraId="05097DC2" w14:textId="77777777" w:rsidR="00526274" w:rsidRPr="00323958" w:rsidRDefault="00526274" w:rsidP="00526274">
            <w:pPr>
              <w:spacing w:after="0" w:line="259" w:lineRule="auto"/>
              <w:rPr>
                <w:rFonts w:asciiTheme="minorHAnsi" w:eastAsiaTheme="minorEastAsia" w:hAnsiTheme="minorHAnsi" w:cstheme="minorBidi"/>
                <w:b/>
              </w:rPr>
            </w:pPr>
          </w:p>
        </w:tc>
      </w:tr>
      <w:tr w:rsidR="00526274" w:rsidRPr="007228AB" w14:paraId="68B82026" w14:textId="77777777" w:rsidTr="00526274">
        <w:trPr>
          <w:trHeight w:val="153"/>
        </w:trPr>
        <w:tc>
          <w:tcPr>
            <w:tcW w:w="383" w:type="pct"/>
          </w:tcPr>
          <w:p w14:paraId="67C4FC60"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13</w:t>
            </w:r>
          </w:p>
        </w:tc>
        <w:tc>
          <w:tcPr>
            <w:tcW w:w="1371" w:type="pct"/>
            <w:vAlign w:val="center"/>
          </w:tcPr>
          <w:p w14:paraId="0B12E6D7" w14:textId="77777777" w:rsidR="00526274" w:rsidRPr="00323958" w:rsidRDefault="00526274" w:rsidP="00533358">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B Braun Introcan Iv Cannula 22G</w:t>
            </w:r>
          </w:p>
        </w:tc>
        <w:tc>
          <w:tcPr>
            <w:tcW w:w="1095" w:type="pct"/>
          </w:tcPr>
          <w:p w14:paraId="6F2E7229"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22G; sterile; with wings/port; single-use; CE/ISO certified.</w:t>
            </w:r>
          </w:p>
        </w:tc>
        <w:tc>
          <w:tcPr>
            <w:tcW w:w="682" w:type="pct"/>
          </w:tcPr>
          <w:p w14:paraId="2EEF3780" w14:textId="7DE4A1E4" w:rsidR="00526274" w:rsidRPr="00323958" w:rsidRDefault="00526274" w:rsidP="00526274">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No</w:t>
            </w:r>
          </w:p>
        </w:tc>
        <w:tc>
          <w:tcPr>
            <w:tcW w:w="682" w:type="pct"/>
          </w:tcPr>
          <w:p w14:paraId="6B0510C2" w14:textId="53233957" w:rsidR="00526274" w:rsidRPr="00323958" w:rsidRDefault="00526274" w:rsidP="00526274">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330</w:t>
            </w:r>
          </w:p>
        </w:tc>
        <w:tc>
          <w:tcPr>
            <w:tcW w:w="787" w:type="pct"/>
          </w:tcPr>
          <w:p w14:paraId="6B63A4DA" w14:textId="77777777" w:rsidR="00526274" w:rsidRPr="00323958" w:rsidRDefault="00526274" w:rsidP="00526274">
            <w:pPr>
              <w:spacing w:after="0" w:line="259" w:lineRule="auto"/>
              <w:rPr>
                <w:rFonts w:asciiTheme="minorHAnsi" w:eastAsiaTheme="minorEastAsia" w:hAnsiTheme="minorHAnsi" w:cstheme="minorBidi"/>
                <w:b/>
              </w:rPr>
            </w:pPr>
          </w:p>
        </w:tc>
      </w:tr>
      <w:tr w:rsidR="00526274" w:rsidRPr="007228AB" w14:paraId="1B78419D" w14:textId="77777777" w:rsidTr="00526274">
        <w:trPr>
          <w:trHeight w:val="153"/>
        </w:trPr>
        <w:tc>
          <w:tcPr>
            <w:tcW w:w="383" w:type="pct"/>
          </w:tcPr>
          <w:p w14:paraId="7AB653CD"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14</w:t>
            </w:r>
          </w:p>
        </w:tc>
        <w:tc>
          <w:tcPr>
            <w:tcW w:w="1371" w:type="pct"/>
            <w:vAlign w:val="center"/>
          </w:tcPr>
          <w:p w14:paraId="3FB9E54C"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B Braun Introcan Iv Cannula 24G</w:t>
            </w:r>
          </w:p>
        </w:tc>
        <w:tc>
          <w:tcPr>
            <w:tcW w:w="1095" w:type="pct"/>
          </w:tcPr>
          <w:p w14:paraId="599E57F8"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24G; sterile; pediatric use; single-use; CE/ISO certified.</w:t>
            </w:r>
          </w:p>
        </w:tc>
        <w:tc>
          <w:tcPr>
            <w:tcW w:w="682" w:type="pct"/>
          </w:tcPr>
          <w:p w14:paraId="33770801" w14:textId="6EA272EF" w:rsidR="00526274" w:rsidRPr="00323958" w:rsidRDefault="00526274" w:rsidP="00526274">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No</w:t>
            </w:r>
          </w:p>
        </w:tc>
        <w:tc>
          <w:tcPr>
            <w:tcW w:w="682" w:type="pct"/>
          </w:tcPr>
          <w:p w14:paraId="170D14F8" w14:textId="6888C8D6" w:rsidR="00526274" w:rsidRPr="00323958" w:rsidRDefault="00526274" w:rsidP="00526274">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330</w:t>
            </w:r>
          </w:p>
        </w:tc>
        <w:tc>
          <w:tcPr>
            <w:tcW w:w="787" w:type="pct"/>
          </w:tcPr>
          <w:p w14:paraId="14805CE4" w14:textId="77777777" w:rsidR="00526274" w:rsidRPr="00323958" w:rsidRDefault="00526274" w:rsidP="00526274">
            <w:pPr>
              <w:spacing w:after="0" w:line="259" w:lineRule="auto"/>
              <w:rPr>
                <w:rFonts w:asciiTheme="minorHAnsi" w:eastAsiaTheme="minorEastAsia" w:hAnsiTheme="minorHAnsi" w:cstheme="minorBidi"/>
                <w:b/>
              </w:rPr>
            </w:pPr>
          </w:p>
        </w:tc>
      </w:tr>
      <w:tr w:rsidR="00526274" w:rsidRPr="007228AB" w14:paraId="6242D417" w14:textId="77777777" w:rsidTr="00526274">
        <w:trPr>
          <w:trHeight w:val="153"/>
        </w:trPr>
        <w:tc>
          <w:tcPr>
            <w:tcW w:w="383" w:type="pct"/>
          </w:tcPr>
          <w:p w14:paraId="6F79F302"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15</w:t>
            </w:r>
          </w:p>
        </w:tc>
        <w:tc>
          <w:tcPr>
            <w:tcW w:w="1371" w:type="pct"/>
            <w:vAlign w:val="center"/>
          </w:tcPr>
          <w:p w14:paraId="346C7ECD"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Paper Adhesive Tape</w:t>
            </w:r>
          </w:p>
        </w:tc>
        <w:tc>
          <w:tcPr>
            <w:tcW w:w="1095" w:type="pct"/>
          </w:tcPr>
          <w:p w14:paraId="414947AE" w14:textId="77777777" w:rsidR="00526274" w:rsidRPr="00323958" w:rsidRDefault="00526274" w:rsidP="00526274">
            <w:pPr>
              <w:spacing w:after="0" w:line="259" w:lineRule="auto"/>
              <w:rPr>
                <w:rFonts w:asciiTheme="minorHAnsi" w:eastAsiaTheme="minorEastAsia" w:hAnsiTheme="minorHAnsi" w:cstheme="minorBidi"/>
                <w:bCs/>
              </w:rPr>
            </w:pPr>
            <w:r w:rsidRPr="00323958">
              <w:rPr>
                <w:rFonts w:asciiTheme="minorHAnsi" w:eastAsiaTheme="minorEastAsia" w:hAnsiTheme="minorHAnsi" w:cstheme="minorBidi"/>
                <w:bCs/>
              </w:rPr>
              <w:t>Hypoallergenic paper tape; 1–2 inch width; breathable; 12 rolls/box.</w:t>
            </w:r>
          </w:p>
        </w:tc>
        <w:tc>
          <w:tcPr>
            <w:tcW w:w="682" w:type="pct"/>
          </w:tcPr>
          <w:p w14:paraId="1E5EA23D" w14:textId="131FABF2" w:rsidR="00526274" w:rsidRPr="00323958" w:rsidRDefault="00526274" w:rsidP="00526274">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Boxes</w:t>
            </w:r>
          </w:p>
        </w:tc>
        <w:tc>
          <w:tcPr>
            <w:tcW w:w="682" w:type="pct"/>
          </w:tcPr>
          <w:p w14:paraId="334FA372" w14:textId="4B9C1CDF" w:rsidR="00526274" w:rsidRPr="00323958" w:rsidRDefault="00526274" w:rsidP="00526274">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60</w:t>
            </w:r>
          </w:p>
        </w:tc>
        <w:tc>
          <w:tcPr>
            <w:tcW w:w="787" w:type="pct"/>
          </w:tcPr>
          <w:p w14:paraId="175CE827" w14:textId="77777777" w:rsidR="00526274" w:rsidRPr="00323958" w:rsidRDefault="00526274" w:rsidP="00526274">
            <w:pPr>
              <w:spacing w:after="0" w:line="259" w:lineRule="auto"/>
              <w:rPr>
                <w:rFonts w:asciiTheme="minorHAnsi" w:eastAsiaTheme="minorEastAsia" w:hAnsiTheme="minorHAnsi" w:cstheme="minorBidi"/>
                <w:b/>
              </w:rPr>
            </w:pPr>
          </w:p>
        </w:tc>
      </w:tr>
      <w:tr w:rsidR="00465AD5" w:rsidRPr="00323958" w14:paraId="23BF9931" w14:textId="77777777" w:rsidTr="00B96AA5">
        <w:trPr>
          <w:trHeight w:val="153"/>
        </w:trPr>
        <w:tc>
          <w:tcPr>
            <w:tcW w:w="3531" w:type="pct"/>
            <w:gridSpan w:val="4"/>
          </w:tcPr>
          <w:p w14:paraId="48286F20" w14:textId="0C8A9A11" w:rsidR="00465AD5" w:rsidRPr="00A50BDA" w:rsidRDefault="00465AD5" w:rsidP="00B96AA5">
            <w:pPr>
              <w:autoSpaceDE w:val="0"/>
              <w:autoSpaceDN w:val="0"/>
              <w:adjustRightInd w:val="0"/>
              <w:spacing w:before="240" w:after="0" w:line="240" w:lineRule="auto"/>
              <w:jc w:val="both"/>
              <w:rPr>
                <w:rFonts w:ascii="Times New Roman" w:eastAsia="Times New Roman" w:hAnsi="Times New Roman"/>
                <w:b/>
                <w:lang w:val="en-US"/>
              </w:rPr>
            </w:pPr>
            <w:r w:rsidRPr="00A50BDA">
              <w:rPr>
                <w:rFonts w:ascii="Times New Roman" w:eastAsia="Times New Roman" w:hAnsi="Times New Roman"/>
                <w:b/>
                <w:lang w:val="en-US"/>
              </w:rPr>
              <w:t xml:space="preserve">Sub Total per stabilization center (bid cost include all taxes) </w:t>
            </w:r>
          </w:p>
        </w:tc>
        <w:tc>
          <w:tcPr>
            <w:tcW w:w="682" w:type="pct"/>
          </w:tcPr>
          <w:p w14:paraId="523C0640" w14:textId="77777777" w:rsidR="00465AD5" w:rsidRPr="00A50BDA" w:rsidRDefault="00465AD5" w:rsidP="00B96AA5">
            <w:pPr>
              <w:autoSpaceDE w:val="0"/>
              <w:autoSpaceDN w:val="0"/>
              <w:adjustRightInd w:val="0"/>
              <w:spacing w:before="240" w:after="0" w:line="240" w:lineRule="auto"/>
              <w:jc w:val="both"/>
              <w:rPr>
                <w:rFonts w:ascii="Times New Roman" w:eastAsia="Times New Roman" w:hAnsi="Times New Roman"/>
                <w:b/>
                <w:lang w:val="en-US"/>
              </w:rPr>
            </w:pPr>
          </w:p>
        </w:tc>
        <w:tc>
          <w:tcPr>
            <w:tcW w:w="787" w:type="pct"/>
          </w:tcPr>
          <w:p w14:paraId="63C8A71B" w14:textId="77777777" w:rsidR="00465AD5" w:rsidRPr="00323958" w:rsidRDefault="00465AD5" w:rsidP="00B96AA5">
            <w:pPr>
              <w:spacing w:after="0" w:line="259" w:lineRule="auto"/>
              <w:rPr>
                <w:rFonts w:asciiTheme="minorHAnsi" w:eastAsiaTheme="minorEastAsia" w:hAnsiTheme="minorHAnsi" w:cstheme="minorBidi"/>
                <w:b/>
              </w:rPr>
            </w:pPr>
          </w:p>
        </w:tc>
      </w:tr>
      <w:tr w:rsidR="00465AD5" w:rsidRPr="00323958" w14:paraId="4E4C1849" w14:textId="77777777" w:rsidTr="00B96AA5">
        <w:trPr>
          <w:trHeight w:val="153"/>
        </w:trPr>
        <w:tc>
          <w:tcPr>
            <w:tcW w:w="3531" w:type="pct"/>
            <w:gridSpan w:val="4"/>
          </w:tcPr>
          <w:p w14:paraId="0864B33D" w14:textId="020D93EE" w:rsidR="00465AD5" w:rsidRPr="00A50BDA" w:rsidRDefault="00465AD5" w:rsidP="00B96AA5">
            <w:pPr>
              <w:autoSpaceDE w:val="0"/>
              <w:autoSpaceDN w:val="0"/>
              <w:adjustRightInd w:val="0"/>
              <w:spacing w:before="240" w:after="0" w:line="240" w:lineRule="auto"/>
              <w:jc w:val="both"/>
              <w:rPr>
                <w:rFonts w:ascii="Times New Roman" w:eastAsia="Times New Roman" w:hAnsi="Times New Roman"/>
                <w:b/>
                <w:lang w:val="en-US"/>
              </w:rPr>
            </w:pPr>
            <w:r w:rsidRPr="00A50BDA">
              <w:rPr>
                <w:rFonts w:ascii="Times New Roman" w:eastAsia="Times New Roman" w:hAnsi="Times New Roman"/>
                <w:b/>
                <w:lang w:val="en-US"/>
              </w:rPr>
              <w:t>Total Cost 03 stabilization centers: 1*3 (bid cost include all taxes)</w:t>
            </w:r>
          </w:p>
        </w:tc>
        <w:tc>
          <w:tcPr>
            <w:tcW w:w="682" w:type="pct"/>
          </w:tcPr>
          <w:p w14:paraId="1A3CD4BF" w14:textId="77777777" w:rsidR="00465AD5" w:rsidRPr="00A50BDA" w:rsidRDefault="00465AD5" w:rsidP="00B96AA5">
            <w:pPr>
              <w:autoSpaceDE w:val="0"/>
              <w:autoSpaceDN w:val="0"/>
              <w:adjustRightInd w:val="0"/>
              <w:spacing w:before="240" w:after="0" w:line="240" w:lineRule="auto"/>
              <w:jc w:val="both"/>
              <w:rPr>
                <w:rFonts w:ascii="Times New Roman" w:eastAsia="Times New Roman" w:hAnsi="Times New Roman"/>
                <w:b/>
                <w:lang w:val="en-US"/>
              </w:rPr>
            </w:pPr>
          </w:p>
        </w:tc>
        <w:tc>
          <w:tcPr>
            <w:tcW w:w="787" w:type="pct"/>
          </w:tcPr>
          <w:p w14:paraId="2ABA75F6" w14:textId="77777777" w:rsidR="00465AD5" w:rsidRPr="00323958" w:rsidRDefault="00465AD5" w:rsidP="00B96AA5">
            <w:pPr>
              <w:spacing w:after="0" w:line="259" w:lineRule="auto"/>
              <w:rPr>
                <w:rFonts w:asciiTheme="minorHAnsi" w:eastAsiaTheme="minorEastAsia" w:hAnsiTheme="minorHAnsi" w:cstheme="minorBidi"/>
                <w:b/>
              </w:rPr>
            </w:pPr>
          </w:p>
        </w:tc>
      </w:tr>
    </w:tbl>
    <w:p w14:paraId="506217DC" w14:textId="5C1374B1" w:rsidR="00533358" w:rsidRPr="00CA4F6D" w:rsidRDefault="000A6257" w:rsidP="00543D7F">
      <w:pPr>
        <w:autoSpaceDE w:val="0"/>
        <w:autoSpaceDN w:val="0"/>
        <w:adjustRightInd w:val="0"/>
        <w:spacing w:before="240" w:after="0" w:line="240" w:lineRule="auto"/>
        <w:jc w:val="both"/>
        <w:rPr>
          <w:rFonts w:ascii="Times New Roman" w:eastAsia="Times New Roman" w:hAnsi="Times New Roman"/>
          <w:b/>
          <w:lang w:val="en-US"/>
        </w:rPr>
      </w:pPr>
      <w:r w:rsidRPr="000348DA">
        <w:rPr>
          <w:b/>
          <w:bCs/>
          <w:lang w:val="en-US"/>
        </w:rPr>
        <w:t xml:space="preserve">Annex III </w:t>
      </w:r>
      <w:r w:rsidR="00760E43" w:rsidRPr="000348DA">
        <w:rPr>
          <w:b/>
          <w:bCs/>
          <w:lang w:val="en-US"/>
        </w:rPr>
        <w:t xml:space="preserve">– </w:t>
      </w:r>
      <w:r w:rsidR="00760E43">
        <w:rPr>
          <w:b/>
          <w:bCs/>
          <w:lang w:val="en-US"/>
        </w:rPr>
        <w:t>Bill</w:t>
      </w:r>
      <w:r w:rsidR="00533358" w:rsidRPr="002645CA">
        <w:rPr>
          <w:rFonts w:ascii="Times New Roman" w:eastAsia="Times New Roman" w:hAnsi="Times New Roman"/>
          <w:b/>
          <w:lang w:val="en-US"/>
        </w:rPr>
        <w:t xml:space="preserve"> of Quantities </w:t>
      </w:r>
      <w:r w:rsidR="00760E43" w:rsidRPr="00760E43">
        <w:rPr>
          <w:rFonts w:ascii="Times New Roman" w:eastAsia="Times New Roman" w:hAnsi="Times New Roman"/>
          <w:b/>
          <w:lang w:val="en-US"/>
        </w:rPr>
        <w:t>Establishment of Cooling and Rest Area (CRA) for General Public at crowded places and markets in collaboration with Rescue 1122, health department, Organizations of persons with disabilities and community forums. Layyah Tehsil 02, and Chaubara 01</w:t>
      </w:r>
      <w:r w:rsidR="00760E43">
        <w:rPr>
          <w:b/>
          <w:bCs/>
          <w:lang w:val="en-US"/>
        </w:rPr>
        <w:t xml:space="preserve"> </w:t>
      </w:r>
      <w:r w:rsidR="00031D7B">
        <w:rPr>
          <w:b/>
          <w:bCs/>
          <w:lang w:val="en-US"/>
        </w:rPr>
        <w:t xml:space="preserve">(LA-Doaba) </w:t>
      </w:r>
      <w:r w:rsidR="00533358" w:rsidRPr="000348DA">
        <w:rPr>
          <w:b/>
          <w:bCs/>
          <w:lang w:val="en-US"/>
        </w:rPr>
        <w:t>– Bill of Quantities (</w:t>
      </w:r>
      <w:r w:rsidR="00760E43" w:rsidRPr="000A6257">
        <w:rPr>
          <w:b/>
          <w:bCs/>
          <w:lang w:val="en-US"/>
        </w:rPr>
        <w:t>Lot-2.0-DF-LA</w:t>
      </w:r>
      <w:r w:rsidR="00533358" w:rsidRPr="000348DA">
        <w:rPr>
          <w:b/>
          <w:bCs/>
          <w:lang w:val="en-US"/>
        </w:rPr>
        <w:t>)</w:t>
      </w:r>
      <w:r w:rsidR="00533358" w:rsidRPr="000348DA">
        <w:rPr>
          <w:lang w:val="en-US"/>
        </w:rPr>
        <w:t xml:space="preserve"> for detailed specifications.</w:t>
      </w:r>
    </w:p>
    <w:tbl>
      <w:tblPr>
        <w:tblStyle w:val="TableGrid"/>
        <w:tblW w:w="5000" w:type="pct"/>
        <w:tblLook w:val="04A0" w:firstRow="1" w:lastRow="0" w:firstColumn="1" w:lastColumn="0" w:noHBand="0" w:noVBand="1"/>
      </w:tblPr>
      <w:tblGrid>
        <w:gridCol w:w="1365"/>
        <w:gridCol w:w="2097"/>
        <w:gridCol w:w="2292"/>
        <w:gridCol w:w="1406"/>
        <w:gridCol w:w="1404"/>
        <w:gridCol w:w="1172"/>
      </w:tblGrid>
      <w:tr w:rsidR="00954EDF" w:rsidRPr="00C36696" w14:paraId="2331A35F" w14:textId="77777777" w:rsidTr="00031D7B">
        <w:trPr>
          <w:trHeight w:val="153"/>
        </w:trPr>
        <w:tc>
          <w:tcPr>
            <w:tcW w:w="701" w:type="pct"/>
            <w:shd w:val="clear" w:color="auto" w:fill="BFBFBF" w:themeFill="background1" w:themeFillShade="BF"/>
          </w:tcPr>
          <w:p w14:paraId="471E3F0E" w14:textId="72087300" w:rsidR="00954EDF" w:rsidRPr="00695313" w:rsidRDefault="00954EDF" w:rsidP="00954EDF">
            <w:pPr>
              <w:jc w:val="center"/>
              <w:rPr>
                <w:rFonts w:asciiTheme="minorBidi" w:hAnsiTheme="minorBidi" w:cstheme="minorBidi"/>
                <w:b/>
                <w:bCs/>
              </w:rPr>
            </w:pPr>
            <w:r w:rsidRPr="00323958">
              <w:rPr>
                <w:rFonts w:asciiTheme="minorHAnsi" w:eastAsiaTheme="minorEastAsia" w:hAnsiTheme="minorHAnsi" w:cstheme="minorBidi"/>
                <w:b/>
              </w:rPr>
              <w:t>Sr No</w:t>
            </w:r>
          </w:p>
        </w:tc>
        <w:tc>
          <w:tcPr>
            <w:tcW w:w="1077" w:type="pct"/>
            <w:shd w:val="clear" w:color="auto" w:fill="BFBFBF" w:themeFill="background1" w:themeFillShade="BF"/>
          </w:tcPr>
          <w:p w14:paraId="4930C840" w14:textId="77777777" w:rsidR="00954EDF" w:rsidRPr="00323958" w:rsidRDefault="00954EDF" w:rsidP="00954EDF">
            <w:pPr>
              <w:spacing w:after="0" w:line="259" w:lineRule="auto"/>
              <w:jc w:val="center"/>
              <w:rPr>
                <w:rFonts w:asciiTheme="minorHAnsi" w:eastAsiaTheme="minorEastAsia" w:hAnsiTheme="minorHAnsi" w:cstheme="minorBidi"/>
                <w:b/>
              </w:rPr>
            </w:pPr>
            <w:r w:rsidRPr="00323958">
              <w:rPr>
                <w:rFonts w:asciiTheme="minorHAnsi" w:eastAsiaTheme="minorEastAsia" w:hAnsiTheme="minorHAnsi" w:cstheme="minorBidi"/>
                <w:b/>
              </w:rPr>
              <w:t>Items Name</w:t>
            </w:r>
          </w:p>
          <w:p w14:paraId="566D5882" w14:textId="77777777" w:rsidR="00954EDF" w:rsidRPr="00695313" w:rsidRDefault="00954EDF" w:rsidP="00954EDF">
            <w:pPr>
              <w:rPr>
                <w:rFonts w:asciiTheme="minorBidi" w:hAnsiTheme="minorBidi" w:cstheme="minorBidi"/>
                <w:b/>
                <w:bCs/>
              </w:rPr>
            </w:pPr>
          </w:p>
        </w:tc>
        <w:tc>
          <w:tcPr>
            <w:tcW w:w="1177" w:type="pct"/>
            <w:shd w:val="clear" w:color="auto" w:fill="BFBFBF" w:themeFill="background1" w:themeFillShade="BF"/>
          </w:tcPr>
          <w:p w14:paraId="38EAA172" w14:textId="7BDB030A" w:rsidR="00954EDF" w:rsidRPr="00695313" w:rsidRDefault="00954EDF" w:rsidP="00954EDF">
            <w:pPr>
              <w:jc w:val="center"/>
              <w:rPr>
                <w:rFonts w:asciiTheme="minorBidi" w:hAnsiTheme="minorBidi" w:cstheme="minorBidi"/>
                <w:b/>
                <w:bCs/>
              </w:rPr>
            </w:pPr>
            <w:r w:rsidRPr="00323958">
              <w:rPr>
                <w:rFonts w:asciiTheme="minorHAnsi" w:eastAsiaTheme="minorEastAsia" w:hAnsiTheme="minorHAnsi" w:cstheme="minorBidi"/>
                <w:b/>
              </w:rPr>
              <w:t>Specification</w:t>
            </w:r>
          </w:p>
        </w:tc>
        <w:tc>
          <w:tcPr>
            <w:tcW w:w="722" w:type="pct"/>
            <w:shd w:val="clear" w:color="auto" w:fill="BFBFBF" w:themeFill="background1" w:themeFillShade="BF"/>
          </w:tcPr>
          <w:p w14:paraId="3BE9475F" w14:textId="41E4F398" w:rsidR="00954EDF" w:rsidRPr="00695313" w:rsidRDefault="00954EDF" w:rsidP="00954EDF">
            <w:pPr>
              <w:jc w:val="center"/>
              <w:rPr>
                <w:rFonts w:asciiTheme="minorBidi" w:hAnsiTheme="minorBidi" w:cstheme="minorBidi"/>
                <w:b/>
                <w:bCs/>
              </w:rPr>
            </w:pPr>
            <w:r>
              <w:rPr>
                <w:rFonts w:asciiTheme="minorHAnsi" w:eastAsiaTheme="minorEastAsia" w:hAnsiTheme="minorHAnsi" w:cstheme="minorBidi"/>
                <w:b/>
              </w:rPr>
              <w:t>Unit</w:t>
            </w:r>
          </w:p>
        </w:tc>
        <w:tc>
          <w:tcPr>
            <w:tcW w:w="721" w:type="pct"/>
            <w:shd w:val="clear" w:color="auto" w:fill="BFBFBF" w:themeFill="background1" w:themeFillShade="BF"/>
          </w:tcPr>
          <w:p w14:paraId="7F63E0AC" w14:textId="5343EB48" w:rsidR="00954EDF" w:rsidRPr="00695313" w:rsidRDefault="00954EDF" w:rsidP="00954EDF">
            <w:pPr>
              <w:jc w:val="center"/>
              <w:rPr>
                <w:rFonts w:asciiTheme="minorBidi" w:hAnsiTheme="minorBidi" w:cstheme="minorBidi"/>
                <w:b/>
                <w:bCs/>
              </w:rPr>
            </w:pPr>
            <w:r w:rsidRPr="00323958">
              <w:rPr>
                <w:rFonts w:asciiTheme="minorHAnsi" w:eastAsiaTheme="minorEastAsia" w:hAnsiTheme="minorHAnsi" w:cstheme="minorBidi"/>
                <w:b/>
              </w:rPr>
              <w:t>No. of Unit/s</w:t>
            </w:r>
          </w:p>
        </w:tc>
        <w:tc>
          <w:tcPr>
            <w:tcW w:w="602" w:type="pct"/>
            <w:shd w:val="clear" w:color="auto" w:fill="BFBFBF" w:themeFill="background1" w:themeFillShade="BF"/>
          </w:tcPr>
          <w:p w14:paraId="1C4C3599" w14:textId="51A50197" w:rsidR="00954EDF" w:rsidRPr="00695313" w:rsidRDefault="00954EDF" w:rsidP="00954EDF">
            <w:pPr>
              <w:jc w:val="center"/>
              <w:rPr>
                <w:rFonts w:asciiTheme="minorBidi" w:hAnsiTheme="minorBidi" w:cstheme="minorBidi"/>
                <w:b/>
                <w:bCs/>
              </w:rPr>
            </w:pPr>
            <w:r w:rsidRPr="0007750A">
              <w:rPr>
                <w:b/>
                <w:lang w:val="en-US"/>
              </w:rPr>
              <w:t xml:space="preserve">Unit Price in </w:t>
            </w:r>
            <w:r>
              <w:rPr>
                <w:b/>
                <w:lang w:val="en-US"/>
              </w:rPr>
              <w:t>PKR</w:t>
            </w:r>
            <w:r w:rsidRPr="0007750A">
              <w:rPr>
                <w:b/>
                <w:lang w:val="en-US"/>
              </w:rPr>
              <w:t xml:space="preserve"> (I</w:t>
            </w:r>
            <w:r>
              <w:rPr>
                <w:b/>
                <w:lang w:val="en-US"/>
              </w:rPr>
              <w:t>ncluding All Applied Taxes)</w:t>
            </w:r>
          </w:p>
        </w:tc>
      </w:tr>
      <w:tr w:rsidR="00954EDF" w:rsidRPr="00585C6D" w14:paraId="0A35FDD4" w14:textId="77777777" w:rsidTr="00031D7B">
        <w:trPr>
          <w:trHeight w:val="153"/>
        </w:trPr>
        <w:tc>
          <w:tcPr>
            <w:tcW w:w="701" w:type="pct"/>
          </w:tcPr>
          <w:p w14:paraId="4681EB7E" w14:textId="77777777"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1</w:t>
            </w:r>
          </w:p>
        </w:tc>
        <w:tc>
          <w:tcPr>
            <w:tcW w:w="1077" w:type="pct"/>
          </w:tcPr>
          <w:p w14:paraId="0134240F" w14:textId="77777777"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Konopi (Tent)</w:t>
            </w:r>
          </w:p>
        </w:tc>
        <w:tc>
          <w:tcPr>
            <w:tcW w:w="1177" w:type="pct"/>
          </w:tcPr>
          <w:p w14:paraId="6AA617E6" w14:textId="2B738F2A"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One colour of Konopi size 18*36, same colour Kannats for side walls in each Cooling Rest Area</w:t>
            </w:r>
          </w:p>
        </w:tc>
        <w:tc>
          <w:tcPr>
            <w:tcW w:w="722" w:type="pct"/>
          </w:tcPr>
          <w:p w14:paraId="4857FA69" w14:textId="35EE8565" w:rsidR="00954EDF" w:rsidRPr="00DC00A9" w:rsidRDefault="00AC660B"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Konopi (Tent)</w:t>
            </w:r>
          </w:p>
        </w:tc>
        <w:tc>
          <w:tcPr>
            <w:tcW w:w="721" w:type="pct"/>
          </w:tcPr>
          <w:p w14:paraId="722E795E" w14:textId="45DADB36" w:rsidR="00954EDF" w:rsidRPr="00DC00A9" w:rsidRDefault="00AC660B" w:rsidP="00DC00A9">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01</w:t>
            </w:r>
          </w:p>
        </w:tc>
        <w:tc>
          <w:tcPr>
            <w:tcW w:w="602" w:type="pct"/>
          </w:tcPr>
          <w:p w14:paraId="319500A8" w14:textId="77777777" w:rsidR="00954EDF" w:rsidRPr="00DC00A9" w:rsidRDefault="00954EDF" w:rsidP="00DC00A9">
            <w:pPr>
              <w:spacing w:after="0" w:line="259" w:lineRule="auto"/>
              <w:jc w:val="both"/>
              <w:rPr>
                <w:rFonts w:asciiTheme="minorHAnsi" w:eastAsiaTheme="minorEastAsia" w:hAnsiTheme="minorHAnsi" w:cstheme="minorBidi"/>
                <w:bCs/>
              </w:rPr>
            </w:pPr>
          </w:p>
        </w:tc>
      </w:tr>
      <w:tr w:rsidR="00954EDF" w:rsidRPr="00585C6D" w14:paraId="27A3E147" w14:textId="77777777" w:rsidTr="00031D7B">
        <w:trPr>
          <w:trHeight w:val="153"/>
        </w:trPr>
        <w:tc>
          <w:tcPr>
            <w:tcW w:w="701" w:type="pct"/>
          </w:tcPr>
          <w:p w14:paraId="54575D25" w14:textId="77777777"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2</w:t>
            </w:r>
          </w:p>
        </w:tc>
        <w:tc>
          <w:tcPr>
            <w:tcW w:w="1077" w:type="pct"/>
          </w:tcPr>
          <w:p w14:paraId="369D37F2" w14:textId="77777777"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Sitting Arrangement</w:t>
            </w:r>
          </w:p>
        </w:tc>
        <w:tc>
          <w:tcPr>
            <w:tcW w:w="1177" w:type="pct"/>
          </w:tcPr>
          <w:p w14:paraId="0BBD0AEB" w14:textId="4E7271E4"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 xml:space="preserve">25 – 30 comfortable Chairs with Covers. </w:t>
            </w:r>
            <w:r w:rsidR="00AC660B" w:rsidRPr="00DC00A9">
              <w:rPr>
                <w:rFonts w:asciiTheme="minorHAnsi" w:eastAsiaTheme="minorEastAsia" w:hAnsiTheme="minorHAnsi" w:cstheme="minorBidi"/>
                <w:bCs/>
              </w:rPr>
              <w:t>R</w:t>
            </w:r>
            <w:r w:rsidRPr="00DC00A9">
              <w:rPr>
                <w:rFonts w:asciiTheme="minorHAnsi" w:eastAsiaTheme="minorEastAsia" w:hAnsiTheme="minorHAnsi" w:cstheme="minorBidi"/>
                <w:bCs/>
              </w:rPr>
              <w:t>igs</w:t>
            </w:r>
            <w:r w:rsidR="00AC660B" w:rsidRPr="00DC00A9">
              <w:rPr>
                <w:rFonts w:asciiTheme="minorHAnsi" w:eastAsiaTheme="minorEastAsia" w:hAnsiTheme="minorHAnsi" w:cstheme="minorBidi"/>
                <w:bCs/>
              </w:rPr>
              <w:t xml:space="preserve"> (Qaleen</w:t>
            </w:r>
            <w:r w:rsidRPr="00DC00A9">
              <w:rPr>
                <w:rFonts w:asciiTheme="minorHAnsi" w:eastAsiaTheme="minorEastAsia" w:hAnsiTheme="minorHAnsi" w:cstheme="minorBidi"/>
                <w:bCs/>
              </w:rPr>
              <w:t>) 04 Tables with Covers in each Cooling Rest Area</w:t>
            </w:r>
          </w:p>
        </w:tc>
        <w:tc>
          <w:tcPr>
            <w:tcW w:w="722" w:type="pct"/>
          </w:tcPr>
          <w:p w14:paraId="48782125" w14:textId="60E38C10" w:rsidR="00954EDF" w:rsidRPr="00DC00A9" w:rsidRDefault="00AC660B" w:rsidP="00DC00A9">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Sitting Arrangement</w:t>
            </w:r>
          </w:p>
        </w:tc>
        <w:tc>
          <w:tcPr>
            <w:tcW w:w="721" w:type="pct"/>
          </w:tcPr>
          <w:p w14:paraId="439C674D" w14:textId="43FA6D69" w:rsidR="00954EDF" w:rsidRPr="00DC00A9" w:rsidRDefault="00AC660B" w:rsidP="00DC00A9">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01</w:t>
            </w:r>
          </w:p>
        </w:tc>
        <w:tc>
          <w:tcPr>
            <w:tcW w:w="602" w:type="pct"/>
          </w:tcPr>
          <w:p w14:paraId="78529614" w14:textId="77777777" w:rsidR="00954EDF" w:rsidRPr="00DC00A9" w:rsidRDefault="00954EDF" w:rsidP="00DC00A9">
            <w:pPr>
              <w:spacing w:after="0" w:line="259" w:lineRule="auto"/>
              <w:jc w:val="both"/>
              <w:rPr>
                <w:rFonts w:asciiTheme="minorHAnsi" w:eastAsiaTheme="minorEastAsia" w:hAnsiTheme="minorHAnsi" w:cstheme="minorBidi"/>
                <w:bCs/>
              </w:rPr>
            </w:pPr>
          </w:p>
        </w:tc>
      </w:tr>
      <w:tr w:rsidR="00954EDF" w:rsidRPr="00585C6D" w14:paraId="1888DEDD" w14:textId="77777777" w:rsidTr="00031D7B">
        <w:trPr>
          <w:trHeight w:val="153"/>
        </w:trPr>
        <w:tc>
          <w:tcPr>
            <w:tcW w:w="701" w:type="pct"/>
          </w:tcPr>
          <w:p w14:paraId="55063443" w14:textId="77777777"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3</w:t>
            </w:r>
          </w:p>
        </w:tc>
        <w:tc>
          <w:tcPr>
            <w:tcW w:w="1077" w:type="pct"/>
          </w:tcPr>
          <w:p w14:paraId="6A0FD584" w14:textId="77777777"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Cold Drinking Water</w:t>
            </w:r>
          </w:p>
        </w:tc>
        <w:tc>
          <w:tcPr>
            <w:tcW w:w="1177" w:type="pct"/>
          </w:tcPr>
          <w:p w14:paraId="43A50351" w14:textId="041D37AF" w:rsidR="00954EDF" w:rsidRPr="00DC00A9" w:rsidRDefault="00954EDF" w:rsidP="00DC00A9">
            <w:pPr>
              <w:pStyle w:val="TableParagraph"/>
              <w:spacing w:before="0" w:line="259" w:lineRule="auto"/>
              <w:ind w:right="85"/>
              <w:jc w:val="both"/>
              <w:rPr>
                <w:rFonts w:asciiTheme="minorHAnsi" w:eastAsiaTheme="minorEastAsia" w:hAnsiTheme="minorHAnsi" w:cstheme="minorBidi"/>
                <w:bCs/>
                <w:lang w:val="de-DE"/>
              </w:rPr>
            </w:pPr>
            <w:r w:rsidRPr="00DC00A9">
              <w:rPr>
                <w:rFonts w:asciiTheme="minorHAnsi" w:eastAsiaTheme="minorEastAsia" w:hAnsiTheme="minorHAnsi" w:cstheme="minorBidi"/>
                <w:bCs/>
                <w:lang w:val="de-DE"/>
              </w:rPr>
              <w:t>02 water Coolers (60 liters capacity)</w:t>
            </w:r>
            <w:r w:rsidR="00DC00A9">
              <w:rPr>
                <w:rFonts w:asciiTheme="minorHAnsi" w:eastAsiaTheme="minorEastAsia" w:hAnsiTheme="minorHAnsi" w:cstheme="minorBidi"/>
                <w:bCs/>
                <w:lang w:val="de-DE"/>
              </w:rPr>
              <w:t xml:space="preserve"> </w:t>
            </w:r>
            <w:r w:rsidRPr="00DC00A9">
              <w:rPr>
                <w:rFonts w:asciiTheme="minorHAnsi" w:eastAsiaTheme="minorEastAsia" w:hAnsiTheme="minorHAnsi" w:cstheme="minorBidi"/>
                <w:bCs/>
                <w:lang w:val="de-DE"/>
              </w:rPr>
              <w:t>in cold safe drinking water with Glass.</w:t>
            </w:r>
          </w:p>
          <w:p w14:paraId="57DDC9F5" w14:textId="171F730D"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2 water Coolers (60 liters capacity) in</w:t>
            </w:r>
            <w:r w:rsidR="00DC00A9">
              <w:rPr>
                <w:rFonts w:asciiTheme="minorHAnsi" w:eastAsiaTheme="minorEastAsia" w:hAnsiTheme="minorHAnsi" w:cstheme="minorBidi"/>
                <w:bCs/>
              </w:rPr>
              <w:t xml:space="preserve"> </w:t>
            </w:r>
            <w:r w:rsidRPr="00DC00A9">
              <w:rPr>
                <w:rFonts w:asciiTheme="minorHAnsi" w:eastAsiaTheme="minorEastAsia" w:hAnsiTheme="minorHAnsi" w:cstheme="minorBidi"/>
                <w:bCs/>
              </w:rPr>
              <w:t xml:space="preserve">sattu (Barley floor sweet </w:t>
            </w:r>
            <w:r w:rsidRPr="00DC00A9">
              <w:rPr>
                <w:rFonts w:asciiTheme="minorHAnsi" w:eastAsiaTheme="minorEastAsia" w:hAnsiTheme="minorHAnsi" w:cstheme="minorBidi"/>
                <w:bCs/>
              </w:rPr>
              <w:lastRenderedPageBreak/>
              <w:t>cold safe drinking water) 04 in each Cooling Rest Area with refilling facility.</w:t>
            </w:r>
          </w:p>
        </w:tc>
        <w:tc>
          <w:tcPr>
            <w:tcW w:w="722" w:type="pct"/>
          </w:tcPr>
          <w:p w14:paraId="7C7F075C" w14:textId="4D1477EB" w:rsidR="00954EDF" w:rsidRPr="00DC00A9" w:rsidRDefault="00EA0CED" w:rsidP="00DC00A9">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lastRenderedPageBreak/>
              <w:t>Cool Drininking Water Arrangenemt</w:t>
            </w:r>
          </w:p>
        </w:tc>
        <w:tc>
          <w:tcPr>
            <w:tcW w:w="721" w:type="pct"/>
          </w:tcPr>
          <w:p w14:paraId="304A4F88" w14:textId="40041121" w:rsidR="00954EDF" w:rsidRPr="00DC00A9" w:rsidRDefault="00AC660B" w:rsidP="00DC00A9">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02</w:t>
            </w:r>
          </w:p>
        </w:tc>
        <w:tc>
          <w:tcPr>
            <w:tcW w:w="602" w:type="pct"/>
          </w:tcPr>
          <w:p w14:paraId="279EFED4" w14:textId="77777777" w:rsidR="00954EDF" w:rsidRPr="00DC00A9" w:rsidRDefault="00954EDF" w:rsidP="00DC00A9">
            <w:pPr>
              <w:spacing w:after="0" w:line="259" w:lineRule="auto"/>
              <w:jc w:val="both"/>
              <w:rPr>
                <w:rFonts w:asciiTheme="minorHAnsi" w:eastAsiaTheme="minorEastAsia" w:hAnsiTheme="minorHAnsi" w:cstheme="minorBidi"/>
                <w:bCs/>
              </w:rPr>
            </w:pPr>
          </w:p>
        </w:tc>
      </w:tr>
      <w:tr w:rsidR="00954EDF" w:rsidRPr="00585C6D" w14:paraId="638AFB8F" w14:textId="77777777" w:rsidTr="00031D7B">
        <w:trPr>
          <w:trHeight w:val="153"/>
        </w:trPr>
        <w:tc>
          <w:tcPr>
            <w:tcW w:w="701" w:type="pct"/>
          </w:tcPr>
          <w:p w14:paraId="55DA8446" w14:textId="77777777"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4</w:t>
            </w:r>
          </w:p>
        </w:tc>
        <w:tc>
          <w:tcPr>
            <w:tcW w:w="1077" w:type="pct"/>
          </w:tcPr>
          <w:p w14:paraId="3B114FEA" w14:textId="77777777"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Electric / Solar Air Coolers</w:t>
            </w:r>
          </w:p>
        </w:tc>
        <w:tc>
          <w:tcPr>
            <w:tcW w:w="1177" w:type="pct"/>
          </w:tcPr>
          <w:p w14:paraId="0D3DE14B" w14:textId="714FAA4A"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Size weigh 30* Length 47 with electricity /solar arrangement 04 in each Cooling Rest Area</w:t>
            </w:r>
          </w:p>
        </w:tc>
        <w:tc>
          <w:tcPr>
            <w:tcW w:w="722" w:type="pct"/>
          </w:tcPr>
          <w:p w14:paraId="22339FB9" w14:textId="4D17F80B" w:rsidR="00954EDF" w:rsidRPr="00DC00A9" w:rsidRDefault="00EA0CED" w:rsidP="00DC00A9">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 xml:space="preserve">Air Cooler </w:t>
            </w:r>
          </w:p>
        </w:tc>
        <w:tc>
          <w:tcPr>
            <w:tcW w:w="721" w:type="pct"/>
          </w:tcPr>
          <w:p w14:paraId="31833C46" w14:textId="5709CBDD" w:rsidR="00954EDF" w:rsidRPr="00DC00A9" w:rsidRDefault="00EA0CED" w:rsidP="00DC00A9">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04</w:t>
            </w:r>
          </w:p>
        </w:tc>
        <w:tc>
          <w:tcPr>
            <w:tcW w:w="602" w:type="pct"/>
          </w:tcPr>
          <w:p w14:paraId="6CCFADE8" w14:textId="77777777" w:rsidR="00954EDF" w:rsidRPr="00DC00A9" w:rsidRDefault="00954EDF" w:rsidP="00DC00A9">
            <w:pPr>
              <w:spacing w:after="0" w:line="259" w:lineRule="auto"/>
              <w:jc w:val="both"/>
              <w:rPr>
                <w:rFonts w:asciiTheme="minorHAnsi" w:eastAsiaTheme="minorEastAsia" w:hAnsiTheme="minorHAnsi" w:cstheme="minorBidi"/>
                <w:bCs/>
              </w:rPr>
            </w:pPr>
          </w:p>
        </w:tc>
      </w:tr>
      <w:tr w:rsidR="00954EDF" w:rsidRPr="00585C6D" w14:paraId="04D3C1FC" w14:textId="77777777" w:rsidTr="00031D7B">
        <w:trPr>
          <w:trHeight w:val="153"/>
        </w:trPr>
        <w:tc>
          <w:tcPr>
            <w:tcW w:w="701" w:type="pct"/>
          </w:tcPr>
          <w:p w14:paraId="65E1865F" w14:textId="77777777"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5</w:t>
            </w:r>
          </w:p>
        </w:tc>
        <w:tc>
          <w:tcPr>
            <w:tcW w:w="1077" w:type="pct"/>
          </w:tcPr>
          <w:p w14:paraId="17ECDA28" w14:textId="77777777"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Electricity backup generator</w:t>
            </w:r>
          </w:p>
        </w:tc>
        <w:tc>
          <w:tcPr>
            <w:tcW w:w="1177" w:type="pct"/>
          </w:tcPr>
          <w:p w14:paraId="7591D3D7" w14:textId="70614243"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Generator have a capacity to bear a load of Air Cooler in each Cooling Rest Area</w:t>
            </w:r>
          </w:p>
        </w:tc>
        <w:tc>
          <w:tcPr>
            <w:tcW w:w="722" w:type="pct"/>
          </w:tcPr>
          <w:p w14:paraId="7479FCBB" w14:textId="3E424977" w:rsidR="00954EDF" w:rsidRPr="00DC00A9" w:rsidRDefault="00EA0CED" w:rsidP="00DC00A9">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Genrator</w:t>
            </w:r>
          </w:p>
        </w:tc>
        <w:tc>
          <w:tcPr>
            <w:tcW w:w="721" w:type="pct"/>
          </w:tcPr>
          <w:p w14:paraId="06E187BA" w14:textId="4C8F832B" w:rsidR="00954EDF" w:rsidRPr="00DC00A9" w:rsidRDefault="00EA0CED" w:rsidP="00DC00A9">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01</w:t>
            </w:r>
          </w:p>
        </w:tc>
        <w:tc>
          <w:tcPr>
            <w:tcW w:w="602" w:type="pct"/>
          </w:tcPr>
          <w:p w14:paraId="1CB5A28E" w14:textId="77777777" w:rsidR="00954EDF" w:rsidRPr="00DC00A9" w:rsidRDefault="00954EDF" w:rsidP="00DC00A9">
            <w:pPr>
              <w:spacing w:after="0" w:line="259" w:lineRule="auto"/>
              <w:jc w:val="both"/>
              <w:rPr>
                <w:rFonts w:asciiTheme="minorHAnsi" w:eastAsiaTheme="minorEastAsia" w:hAnsiTheme="minorHAnsi" w:cstheme="minorBidi"/>
                <w:bCs/>
              </w:rPr>
            </w:pPr>
          </w:p>
        </w:tc>
      </w:tr>
      <w:tr w:rsidR="00954EDF" w:rsidRPr="00585C6D" w14:paraId="7F21D835" w14:textId="77777777" w:rsidTr="00031D7B">
        <w:trPr>
          <w:trHeight w:val="153"/>
        </w:trPr>
        <w:tc>
          <w:tcPr>
            <w:tcW w:w="701" w:type="pct"/>
          </w:tcPr>
          <w:p w14:paraId="4AC59F69" w14:textId="77777777"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6</w:t>
            </w:r>
          </w:p>
        </w:tc>
        <w:tc>
          <w:tcPr>
            <w:tcW w:w="1077" w:type="pct"/>
          </w:tcPr>
          <w:p w14:paraId="1A816832" w14:textId="77777777"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Handwashing facility for CRF</w:t>
            </w:r>
          </w:p>
        </w:tc>
        <w:tc>
          <w:tcPr>
            <w:tcW w:w="1177" w:type="pct"/>
          </w:tcPr>
          <w:p w14:paraId="1433016F" w14:textId="7AF04219"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Move able handwasing facility with soap (One each)</w:t>
            </w:r>
          </w:p>
        </w:tc>
        <w:tc>
          <w:tcPr>
            <w:tcW w:w="722" w:type="pct"/>
          </w:tcPr>
          <w:p w14:paraId="718712F6" w14:textId="7467E150" w:rsidR="00954EDF" w:rsidRPr="00DC00A9" w:rsidRDefault="00EA0CED" w:rsidP="00DC00A9">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Facility</w:t>
            </w:r>
          </w:p>
        </w:tc>
        <w:tc>
          <w:tcPr>
            <w:tcW w:w="721" w:type="pct"/>
          </w:tcPr>
          <w:p w14:paraId="65EF6E89" w14:textId="1BC4F2B7" w:rsidR="00954EDF" w:rsidRPr="00DC00A9" w:rsidRDefault="00EA0CED" w:rsidP="00DC00A9">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01</w:t>
            </w:r>
          </w:p>
        </w:tc>
        <w:tc>
          <w:tcPr>
            <w:tcW w:w="602" w:type="pct"/>
          </w:tcPr>
          <w:p w14:paraId="4DC62056" w14:textId="77777777" w:rsidR="00954EDF" w:rsidRPr="00DC00A9" w:rsidRDefault="00954EDF" w:rsidP="00DC00A9">
            <w:pPr>
              <w:spacing w:after="0" w:line="259" w:lineRule="auto"/>
              <w:jc w:val="both"/>
              <w:rPr>
                <w:rFonts w:asciiTheme="minorHAnsi" w:eastAsiaTheme="minorEastAsia" w:hAnsiTheme="minorHAnsi" w:cstheme="minorBidi"/>
                <w:bCs/>
              </w:rPr>
            </w:pPr>
          </w:p>
        </w:tc>
      </w:tr>
      <w:tr w:rsidR="00954EDF" w:rsidRPr="00585C6D" w14:paraId="4B511E25" w14:textId="77777777" w:rsidTr="00031D7B">
        <w:trPr>
          <w:trHeight w:val="153"/>
        </w:trPr>
        <w:tc>
          <w:tcPr>
            <w:tcW w:w="701" w:type="pct"/>
          </w:tcPr>
          <w:p w14:paraId="50705D78" w14:textId="77777777"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7</w:t>
            </w:r>
          </w:p>
        </w:tc>
        <w:tc>
          <w:tcPr>
            <w:tcW w:w="1077" w:type="pct"/>
          </w:tcPr>
          <w:p w14:paraId="01BE93F2" w14:textId="77777777"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 xml:space="preserve">Safety and Security Measures &amp; Visitor Record keeping </w:t>
            </w:r>
          </w:p>
        </w:tc>
        <w:tc>
          <w:tcPr>
            <w:tcW w:w="1177" w:type="pct"/>
          </w:tcPr>
          <w:p w14:paraId="2B702934" w14:textId="77777777" w:rsidR="00954EDF" w:rsidRPr="00DC00A9" w:rsidRDefault="00954EDF" w:rsidP="00DC00A9">
            <w:pPr>
              <w:pStyle w:val="TableParagraph"/>
              <w:spacing w:before="0" w:line="259" w:lineRule="auto"/>
              <w:ind w:left="108" w:right="82"/>
              <w:jc w:val="both"/>
              <w:rPr>
                <w:rFonts w:asciiTheme="minorHAnsi" w:eastAsiaTheme="minorEastAsia" w:hAnsiTheme="minorHAnsi" w:cstheme="minorBidi"/>
                <w:bCs/>
                <w:lang w:val="de-DE"/>
              </w:rPr>
            </w:pPr>
            <w:r w:rsidRPr="00DC00A9">
              <w:rPr>
                <w:rFonts w:asciiTheme="minorHAnsi" w:eastAsiaTheme="minorEastAsia" w:hAnsiTheme="minorHAnsi" w:cstheme="minorBidi"/>
                <w:bCs/>
                <w:lang w:val="de-DE"/>
              </w:rPr>
              <w:t>Safety and security measure of CRF</w:t>
            </w:r>
          </w:p>
          <w:p w14:paraId="14B85770" w14:textId="08E98011" w:rsidR="00954EDF" w:rsidRPr="00DC00A9" w:rsidRDefault="00954EDF" w:rsidP="00DC00A9">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Visitor record keeping (One Each)</w:t>
            </w:r>
          </w:p>
        </w:tc>
        <w:tc>
          <w:tcPr>
            <w:tcW w:w="722" w:type="pct"/>
          </w:tcPr>
          <w:p w14:paraId="704CF32F" w14:textId="77777777" w:rsidR="00954EDF" w:rsidRPr="00DC00A9" w:rsidRDefault="00DC00A9" w:rsidP="00DC00A9">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Person</w:t>
            </w:r>
          </w:p>
          <w:p w14:paraId="073E6C1B" w14:textId="15746399" w:rsidR="00DC00A9" w:rsidRPr="00DC00A9" w:rsidRDefault="00DC00A9" w:rsidP="00DC00A9">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24 Hours</w:t>
            </w:r>
          </w:p>
        </w:tc>
        <w:tc>
          <w:tcPr>
            <w:tcW w:w="721" w:type="pct"/>
          </w:tcPr>
          <w:p w14:paraId="00C5FC57" w14:textId="651FB4F2" w:rsidR="00954EDF" w:rsidRPr="00DC00A9" w:rsidRDefault="00DC00A9" w:rsidP="00DC00A9">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01</w:t>
            </w:r>
          </w:p>
        </w:tc>
        <w:tc>
          <w:tcPr>
            <w:tcW w:w="602" w:type="pct"/>
          </w:tcPr>
          <w:p w14:paraId="6E5BC988" w14:textId="77777777" w:rsidR="00954EDF" w:rsidRPr="00DC00A9" w:rsidRDefault="00954EDF" w:rsidP="00DC00A9">
            <w:pPr>
              <w:spacing w:after="0" w:line="259" w:lineRule="auto"/>
              <w:jc w:val="both"/>
              <w:rPr>
                <w:rFonts w:asciiTheme="minorHAnsi" w:eastAsiaTheme="minorEastAsia" w:hAnsiTheme="minorHAnsi" w:cstheme="minorBidi"/>
                <w:bCs/>
              </w:rPr>
            </w:pPr>
          </w:p>
        </w:tc>
      </w:tr>
      <w:tr w:rsidR="00954EDF" w:rsidRPr="00585C6D" w14:paraId="23D101C3" w14:textId="77777777" w:rsidTr="00031D7B">
        <w:trPr>
          <w:trHeight w:val="153"/>
        </w:trPr>
        <w:tc>
          <w:tcPr>
            <w:tcW w:w="701" w:type="pct"/>
          </w:tcPr>
          <w:p w14:paraId="01FE5181" w14:textId="77777777"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8</w:t>
            </w:r>
          </w:p>
        </w:tc>
        <w:tc>
          <w:tcPr>
            <w:tcW w:w="1077" w:type="pct"/>
          </w:tcPr>
          <w:p w14:paraId="14897019" w14:textId="77777777"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Portable Breast-Feeding Corner</w:t>
            </w:r>
          </w:p>
        </w:tc>
        <w:tc>
          <w:tcPr>
            <w:tcW w:w="1177" w:type="pct"/>
          </w:tcPr>
          <w:p w14:paraId="16039A1A" w14:textId="77777777" w:rsidR="00954EDF" w:rsidRPr="00DC00A9" w:rsidRDefault="00954EDF" w:rsidP="00DC00A9">
            <w:pPr>
              <w:pStyle w:val="TableParagraph"/>
              <w:spacing w:before="0" w:line="259" w:lineRule="auto"/>
              <w:ind w:left="0" w:right="82"/>
              <w:jc w:val="both"/>
              <w:rPr>
                <w:rFonts w:asciiTheme="minorHAnsi" w:eastAsiaTheme="minorEastAsia" w:hAnsiTheme="minorHAnsi" w:cstheme="minorBidi"/>
                <w:bCs/>
                <w:lang w:val="de-DE"/>
              </w:rPr>
            </w:pPr>
            <w:r w:rsidRPr="00DC00A9">
              <w:rPr>
                <w:rFonts w:asciiTheme="minorHAnsi" w:eastAsiaTheme="minorEastAsia" w:hAnsiTheme="minorHAnsi" w:cstheme="minorBidi"/>
                <w:bCs/>
                <w:lang w:val="de-DE"/>
              </w:rPr>
              <w:t xml:space="preserve">Panels: </w:t>
            </w:r>
          </w:p>
          <w:p w14:paraId="233B8245" w14:textId="77777777" w:rsidR="00954EDF" w:rsidRPr="00DC00A9" w:rsidRDefault="00954EDF" w:rsidP="00DC00A9">
            <w:pPr>
              <w:pStyle w:val="TableParagraph"/>
              <w:spacing w:before="0" w:line="259" w:lineRule="auto"/>
              <w:ind w:left="0" w:right="82"/>
              <w:jc w:val="both"/>
              <w:rPr>
                <w:rFonts w:asciiTheme="minorHAnsi" w:eastAsiaTheme="minorEastAsia" w:hAnsiTheme="minorHAnsi" w:cstheme="minorBidi"/>
                <w:bCs/>
                <w:lang w:val="de-DE"/>
              </w:rPr>
            </w:pPr>
            <w:r w:rsidRPr="00DC00A9">
              <w:rPr>
                <w:rFonts w:asciiTheme="minorHAnsi" w:eastAsiaTheme="minorEastAsia" w:hAnsiTheme="minorHAnsi" w:cstheme="minorBidi"/>
                <w:bCs/>
                <w:lang w:val="de-DE"/>
              </w:rPr>
              <w:t xml:space="preserve">folding panels (bi-fold configuration) </w:t>
            </w:r>
          </w:p>
          <w:p w14:paraId="3D015058" w14:textId="77777777" w:rsidR="00954EDF" w:rsidRPr="00DC00A9" w:rsidRDefault="00954EDF" w:rsidP="00DC00A9">
            <w:pPr>
              <w:pStyle w:val="TableParagraph"/>
              <w:spacing w:before="0" w:line="259" w:lineRule="auto"/>
              <w:ind w:left="0" w:right="82"/>
              <w:jc w:val="both"/>
              <w:rPr>
                <w:rFonts w:asciiTheme="minorHAnsi" w:eastAsiaTheme="minorEastAsia" w:hAnsiTheme="minorHAnsi" w:cstheme="minorBidi"/>
                <w:bCs/>
                <w:lang w:val="de-DE"/>
              </w:rPr>
            </w:pPr>
            <w:r w:rsidRPr="00DC00A9">
              <w:rPr>
                <w:rFonts w:asciiTheme="minorHAnsi" w:eastAsiaTheme="minorEastAsia" w:hAnsiTheme="minorHAnsi" w:cstheme="minorBidi"/>
                <w:bCs/>
                <w:lang w:val="de-DE"/>
              </w:rPr>
              <w:t xml:space="preserve">Height: 1.6 – 1.8 meters (standard hospital height) </w:t>
            </w:r>
          </w:p>
          <w:p w14:paraId="767415CC" w14:textId="77777777" w:rsidR="00954EDF" w:rsidRPr="00DC00A9" w:rsidRDefault="00954EDF" w:rsidP="00DC00A9">
            <w:pPr>
              <w:pStyle w:val="TableParagraph"/>
              <w:spacing w:before="0" w:line="259" w:lineRule="auto"/>
              <w:ind w:left="0" w:right="82"/>
              <w:jc w:val="both"/>
              <w:rPr>
                <w:rFonts w:asciiTheme="minorHAnsi" w:eastAsiaTheme="minorEastAsia" w:hAnsiTheme="minorHAnsi" w:cstheme="minorBidi"/>
                <w:bCs/>
                <w:lang w:val="de-DE"/>
              </w:rPr>
            </w:pPr>
            <w:r w:rsidRPr="00DC00A9">
              <w:rPr>
                <w:rFonts w:asciiTheme="minorHAnsi" w:eastAsiaTheme="minorEastAsia" w:hAnsiTheme="minorHAnsi" w:cstheme="minorBidi"/>
                <w:bCs/>
                <w:lang w:val="de-DE"/>
              </w:rPr>
              <w:t>Width per panel: 45 – 60 cm</w:t>
            </w:r>
          </w:p>
          <w:p w14:paraId="1BF76E9F" w14:textId="5E7522C0"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Total extended width: 1.8 – 2.4 meters</w:t>
            </w:r>
          </w:p>
        </w:tc>
        <w:tc>
          <w:tcPr>
            <w:tcW w:w="722" w:type="pct"/>
          </w:tcPr>
          <w:p w14:paraId="779E2554" w14:textId="43AE5C37" w:rsidR="00954EDF" w:rsidRPr="00DC00A9" w:rsidRDefault="00DC00A9" w:rsidP="00DC00A9">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Pennel Corner</w:t>
            </w:r>
          </w:p>
        </w:tc>
        <w:tc>
          <w:tcPr>
            <w:tcW w:w="721" w:type="pct"/>
          </w:tcPr>
          <w:p w14:paraId="090B0BD8" w14:textId="149EF19A" w:rsidR="00954EDF" w:rsidRPr="00DC00A9" w:rsidRDefault="00DC00A9" w:rsidP="00DC00A9">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01</w:t>
            </w:r>
          </w:p>
        </w:tc>
        <w:tc>
          <w:tcPr>
            <w:tcW w:w="602" w:type="pct"/>
          </w:tcPr>
          <w:p w14:paraId="29061799" w14:textId="77777777" w:rsidR="00954EDF" w:rsidRPr="00DC00A9" w:rsidRDefault="00954EDF" w:rsidP="00DC00A9">
            <w:pPr>
              <w:spacing w:after="0" w:line="259" w:lineRule="auto"/>
              <w:jc w:val="both"/>
              <w:rPr>
                <w:rFonts w:asciiTheme="minorHAnsi" w:eastAsiaTheme="minorEastAsia" w:hAnsiTheme="minorHAnsi" w:cstheme="minorBidi"/>
                <w:bCs/>
              </w:rPr>
            </w:pPr>
          </w:p>
        </w:tc>
      </w:tr>
      <w:tr w:rsidR="00954EDF" w:rsidRPr="00585C6D" w14:paraId="71407FE1" w14:textId="77777777" w:rsidTr="00031D7B">
        <w:trPr>
          <w:trHeight w:val="153"/>
        </w:trPr>
        <w:tc>
          <w:tcPr>
            <w:tcW w:w="701" w:type="pct"/>
          </w:tcPr>
          <w:p w14:paraId="243D6378" w14:textId="77777777"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9</w:t>
            </w:r>
          </w:p>
        </w:tc>
        <w:tc>
          <w:tcPr>
            <w:tcW w:w="1077" w:type="pct"/>
          </w:tcPr>
          <w:p w14:paraId="621DACF6" w14:textId="77777777"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Visibility of Cooling Rest Area</w:t>
            </w:r>
          </w:p>
        </w:tc>
        <w:tc>
          <w:tcPr>
            <w:tcW w:w="1177" w:type="pct"/>
          </w:tcPr>
          <w:p w14:paraId="4D295322" w14:textId="3FE66304" w:rsidR="00954EDF" w:rsidRPr="00DC00A9" w:rsidRDefault="00954EDF" w:rsidP="00DC00A9">
            <w:pPr>
              <w:pStyle w:val="TableParagraph"/>
              <w:spacing w:before="0" w:line="259" w:lineRule="auto"/>
              <w:ind w:right="82"/>
              <w:jc w:val="lowKashida"/>
              <w:rPr>
                <w:rFonts w:asciiTheme="minorHAnsi" w:eastAsiaTheme="minorEastAsia" w:hAnsiTheme="minorHAnsi" w:cstheme="minorBidi"/>
                <w:bCs/>
                <w:lang w:val="de-DE"/>
              </w:rPr>
            </w:pPr>
            <w:r w:rsidRPr="00DC00A9">
              <w:rPr>
                <w:rFonts w:asciiTheme="minorHAnsi" w:eastAsiaTheme="minorEastAsia" w:hAnsiTheme="minorHAnsi" w:cstheme="minorBidi"/>
                <w:bCs/>
                <w:lang w:val="de-DE"/>
              </w:rPr>
              <w:t xml:space="preserve">Standee: 4-6 (HeatwavePreventive Massages CRF-Organization visibility </w:t>
            </w:r>
          </w:p>
          <w:p w14:paraId="185BCDC4" w14:textId="5F3DBFF7" w:rsidR="00954EDF" w:rsidRPr="00DC00A9" w:rsidRDefault="00954EDF" w:rsidP="00DC00A9">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Banners: 2-4 (Heatwave Preventive Massages CRF</w:t>
            </w:r>
            <w:r w:rsidR="00DC00A9">
              <w:rPr>
                <w:rFonts w:asciiTheme="minorHAnsi" w:eastAsiaTheme="minorEastAsia" w:hAnsiTheme="minorHAnsi" w:cstheme="minorBidi"/>
                <w:bCs/>
              </w:rPr>
              <w:t xml:space="preserve"> </w:t>
            </w:r>
            <w:r w:rsidRPr="00DC00A9">
              <w:rPr>
                <w:rFonts w:asciiTheme="minorHAnsi" w:eastAsiaTheme="minorEastAsia" w:hAnsiTheme="minorHAnsi" w:cstheme="minorBidi"/>
                <w:bCs/>
              </w:rPr>
              <w:t xml:space="preserve">Organization visibility </w:t>
            </w:r>
          </w:p>
        </w:tc>
        <w:tc>
          <w:tcPr>
            <w:tcW w:w="722" w:type="pct"/>
          </w:tcPr>
          <w:p w14:paraId="27814651" w14:textId="055C0150" w:rsidR="00954EDF" w:rsidRPr="00DC00A9" w:rsidRDefault="00031D7B" w:rsidP="00DC00A9">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No</w:t>
            </w:r>
          </w:p>
        </w:tc>
        <w:tc>
          <w:tcPr>
            <w:tcW w:w="721" w:type="pct"/>
          </w:tcPr>
          <w:p w14:paraId="257348F3" w14:textId="7F0DAEF9" w:rsidR="00954EDF" w:rsidRPr="00DC00A9" w:rsidRDefault="00031D7B" w:rsidP="00DC00A9">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01</w:t>
            </w:r>
          </w:p>
        </w:tc>
        <w:tc>
          <w:tcPr>
            <w:tcW w:w="602" w:type="pct"/>
          </w:tcPr>
          <w:p w14:paraId="6FBFF70F" w14:textId="77777777" w:rsidR="00954EDF" w:rsidRPr="00DC00A9" w:rsidRDefault="00954EDF" w:rsidP="00DC00A9">
            <w:pPr>
              <w:spacing w:after="0" w:line="259" w:lineRule="auto"/>
              <w:jc w:val="both"/>
              <w:rPr>
                <w:rFonts w:asciiTheme="minorHAnsi" w:eastAsiaTheme="minorEastAsia" w:hAnsiTheme="minorHAnsi" w:cstheme="minorBidi"/>
                <w:bCs/>
              </w:rPr>
            </w:pPr>
          </w:p>
        </w:tc>
      </w:tr>
      <w:tr w:rsidR="00031D7B" w:rsidRPr="00585C6D" w14:paraId="71C19D47" w14:textId="77777777" w:rsidTr="00031D7B">
        <w:trPr>
          <w:trHeight w:val="153"/>
        </w:trPr>
        <w:tc>
          <w:tcPr>
            <w:tcW w:w="3677" w:type="pct"/>
            <w:gridSpan w:val="4"/>
          </w:tcPr>
          <w:p w14:paraId="4D3ED5E0" w14:textId="11AAE1A7" w:rsidR="00031D7B" w:rsidRDefault="00031D7B" w:rsidP="00031D7B">
            <w:pPr>
              <w:spacing w:after="0" w:line="259" w:lineRule="auto"/>
              <w:rPr>
                <w:rFonts w:asciiTheme="minorHAnsi" w:eastAsiaTheme="minorEastAsia" w:hAnsiTheme="minorHAnsi" w:cstheme="minorBidi"/>
                <w:bCs/>
              </w:rPr>
            </w:pPr>
            <w:r w:rsidRPr="00A50BDA">
              <w:rPr>
                <w:rFonts w:ascii="Times New Roman" w:eastAsia="Times New Roman" w:hAnsi="Times New Roman"/>
                <w:b/>
                <w:lang w:val="en-US"/>
              </w:rPr>
              <w:t xml:space="preserve">Sub Total per </w:t>
            </w:r>
            <w:r>
              <w:rPr>
                <w:rFonts w:ascii="Times New Roman" w:eastAsia="Times New Roman" w:hAnsi="Times New Roman"/>
                <w:b/>
                <w:lang w:val="en-US"/>
              </w:rPr>
              <w:t xml:space="preserve">Cooling Rest Area </w:t>
            </w:r>
            <w:r w:rsidRPr="00A50BDA">
              <w:rPr>
                <w:rFonts w:ascii="Times New Roman" w:eastAsia="Times New Roman" w:hAnsi="Times New Roman"/>
                <w:b/>
                <w:lang w:val="en-US"/>
              </w:rPr>
              <w:t xml:space="preserve">(bid cost include all taxes) </w:t>
            </w:r>
          </w:p>
        </w:tc>
        <w:tc>
          <w:tcPr>
            <w:tcW w:w="721" w:type="pct"/>
          </w:tcPr>
          <w:p w14:paraId="7E9FD5A7" w14:textId="77777777" w:rsidR="00031D7B" w:rsidRDefault="00031D7B" w:rsidP="00031D7B">
            <w:pPr>
              <w:spacing w:after="0" w:line="259" w:lineRule="auto"/>
              <w:jc w:val="center"/>
              <w:rPr>
                <w:rFonts w:asciiTheme="minorHAnsi" w:eastAsiaTheme="minorEastAsia" w:hAnsiTheme="minorHAnsi" w:cstheme="minorBidi"/>
                <w:bCs/>
              </w:rPr>
            </w:pPr>
          </w:p>
        </w:tc>
        <w:tc>
          <w:tcPr>
            <w:tcW w:w="602" w:type="pct"/>
          </w:tcPr>
          <w:p w14:paraId="54D45B5B" w14:textId="77777777" w:rsidR="00031D7B" w:rsidRPr="00DC00A9" w:rsidRDefault="00031D7B" w:rsidP="00031D7B">
            <w:pPr>
              <w:spacing w:after="0" w:line="259" w:lineRule="auto"/>
              <w:jc w:val="both"/>
              <w:rPr>
                <w:rFonts w:asciiTheme="minorHAnsi" w:eastAsiaTheme="minorEastAsia" w:hAnsiTheme="minorHAnsi" w:cstheme="minorBidi"/>
                <w:bCs/>
              </w:rPr>
            </w:pPr>
          </w:p>
        </w:tc>
      </w:tr>
      <w:tr w:rsidR="00031D7B" w:rsidRPr="00585C6D" w14:paraId="20F809A6" w14:textId="77777777" w:rsidTr="00031D7B">
        <w:trPr>
          <w:trHeight w:val="153"/>
        </w:trPr>
        <w:tc>
          <w:tcPr>
            <w:tcW w:w="3677" w:type="pct"/>
            <w:gridSpan w:val="4"/>
          </w:tcPr>
          <w:p w14:paraId="7EF8D987" w14:textId="3B07DB47" w:rsidR="00031D7B" w:rsidRDefault="00031D7B" w:rsidP="00031D7B">
            <w:pPr>
              <w:spacing w:after="0" w:line="259" w:lineRule="auto"/>
              <w:rPr>
                <w:rFonts w:asciiTheme="minorHAnsi" w:eastAsiaTheme="minorEastAsia" w:hAnsiTheme="minorHAnsi" w:cstheme="minorBidi"/>
                <w:bCs/>
              </w:rPr>
            </w:pPr>
            <w:r w:rsidRPr="00A50BDA">
              <w:rPr>
                <w:rFonts w:ascii="Times New Roman" w:eastAsia="Times New Roman" w:hAnsi="Times New Roman"/>
                <w:b/>
                <w:lang w:val="en-US"/>
              </w:rPr>
              <w:t xml:space="preserve">Total Cost 03 </w:t>
            </w:r>
            <w:r w:rsidR="00490923">
              <w:rPr>
                <w:rFonts w:ascii="Times New Roman" w:eastAsia="Times New Roman" w:hAnsi="Times New Roman"/>
                <w:b/>
                <w:lang w:val="en-US"/>
              </w:rPr>
              <w:t>Cooling Rest Area</w:t>
            </w:r>
            <w:r w:rsidRPr="00A50BDA">
              <w:rPr>
                <w:rFonts w:ascii="Times New Roman" w:eastAsia="Times New Roman" w:hAnsi="Times New Roman"/>
                <w:b/>
                <w:lang w:val="en-US"/>
              </w:rPr>
              <w:t>: 1*3</w:t>
            </w:r>
            <w:r>
              <w:rPr>
                <w:rFonts w:ascii="Times New Roman" w:eastAsia="Times New Roman" w:hAnsi="Times New Roman"/>
                <w:b/>
                <w:lang w:val="en-US"/>
              </w:rPr>
              <w:t xml:space="preserve"> </w:t>
            </w:r>
            <w:r w:rsidRPr="00760E43">
              <w:rPr>
                <w:rFonts w:ascii="Times New Roman" w:eastAsia="Times New Roman" w:hAnsi="Times New Roman"/>
                <w:b/>
                <w:lang w:val="en-US"/>
              </w:rPr>
              <w:t>Layyah Tehsil 02, and Chaubara 01</w:t>
            </w:r>
            <w:r w:rsidRPr="00A50BDA">
              <w:rPr>
                <w:rFonts w:ascii="Times New Roman" w:eastAsia="Times New Roman" w:hAnsi="Times New Roman"/>
                <w:b/>
                <w:lang w:val="en-US"/>
              </w:rPr>
              <w:t xml:space="preserve"> (bid cost include all taxes)</w:t>
            </w:r>
          </w:p>
        </w:tc>
        <w:tc>
          <w:tcPr>
            <w:tcW w:w="721" w:type="pct"/>
          </w:tcPr>
          <w:p w14:paraId="2BBE0FF2" w14:textId="77777777" w:rsidR="00031D7B" w:rsidRDefault="00031D7B" w:rsidP="00031D7B">
            <w:pPr>
              <w:spacing w:after="0" w:line="259" w:lineRule="auto"/>
              <w:jc w:val="center"/>
              <w:rPr>
                <w:rFonts w:asciiTheme="minorHAnsi" w:eastAsiaTheme="minorEastAsia" w:hAnsiTheme="minorHAnsi" w:cstheme="minorBidi"/>
                <w:bCs/>
              </w:rPr>
            </w:pPr>
          </w:p>
        </w:tc>
        <w:tc>
          <w:tcPr>
            <w:tcW w:w="602" w:type="pct"/>
          </w:tcPr>
          <w:p w14:paraId="35769327" w14:textId="77777777" w:rsidR="00031D7B" w:rsidRPr="00DC00A9" w:rsidRDefault="00031D7B" w:rsidP="00031D7B">
            <w:pPr>
              <w:spacing w:after="0" w:line="259" w:lineRule="auto"/>
              <w:jc w:val="both"/>
              <w:rPr>
                <w:rFonts w:asciiTheme="minorHAnsi" w:eastAsiaTheme="minorEastAsia" w:hAnsiTheme="minorHAnsi" w:cstheme="minorBidi"/>
                <w:bCs/>
              </w:rPr>
            </w:pPr>
          </w:p>
        </w:tc>
      </w:tr>
    </w:tbl>
    <w:p w14:paraId="23FEEB6F" w14:textId="1052B3A3" w:rsidR="00543D7F" w:rsidRPr="00543D7F" w:rsidRDefault="00543D7F" w:rsidP="00543D7F">
      <w:pPr>
        <w:autoSpaceDE w:val="0"/>
        <w:autoSpaceDN w:val="0"/>
        <w:adjustRightInd w:val="0"/>
        <w:spacing w:before="240" w:after="0" w:line="240" w:lineRule="auto"/>
        <w:jc w:val="both"/>
        <w:rPr>
          <w:lang w:val="en-US"/>
        </w:rPr>
      </w:pPr>
      <w:r w:rsidRPr="000348DA">
        <w:rPr>
          <w:b/>
          <w:bCs/>
          <w:lang w:val="en-US"/>
        </w:rPr>
        <w:t>Annex I</w:t>
      </w:r>
      <w:r>
        <w:rPr>
          <w:b/>
          <w:bCs/>
          <w:lang w:val="en-US"/>
        </w:rPr>
        <w:t>V</w:t>
      </w:r>
      <w:r w:rsidRPr="000348DA">
        <w:rPr>
          <w:b/>
          <w:bCs/>
          <w:lang w:val="en-US"/>
        </w:rPr>
        <w:t xml:space="preserve"> – </w:t>
      </w:r>
      <w:r>
        <w:rPr>
          <w:b/>
          <w:bCs/>
          <w:lang w:val="en-US"/>
        </w:rPr>
        <w:t>Bill</w:t>
      </w:r>
      <w:r w:rsidRPr="002645CA">
        <w:rPr>
          <w:rFonts w:ascii="Times New Roman" w:eastAsia="Times New Roman" w:hAnsi="Times New Roman"/>
          <w:b/>
          <w:lang w:val="en-US"/>
        </w:rPr>
        <w:t xml:space="preserve"> of Quantities </w:t>
      </w:r>
      <w:r w:rsidRPr="00760E43">
        <w:rPr>
          <w:rFonts w:ascii="Times New Roman" w:eastAsia="Times New Roman" w:hAnsi="Times New Roman"/>
          <w:b/>
          <w:lang w:val="en-US"/>
        </w:rPr>
        <w:t>Establishment of Cooling and Rest Area (CRA) for General Public at crowded places and markets in collaboration with Rescue 1122, health department, Organizations of persons with disabilities and community forums</w:t>
      </w:r>
      <w:r>
        <w:rPr>
          <w:rFonts w:ascii="Times New Roman" w:eastAsia="Times New Roman" w:hAnsi="Times New Roman"/>
          <w:b/>
          <w:lang w:val="en-US"/>
        </w:rPr>
        <w:t xml:space="preserve"> 02 </w:t>
      </w:r>
      <w:r w:rsidRPr="00543D7F">
        <w:rPr>
          <w:rFonts w:ascii="Times New Roman" w:eastAsia="Times New Roman" w:hAnsi="Times New Roman"/>
          <w:b/>
          <w:lang w:val="en-US"/>
        </w:rPr>
        <w:t>Tehsil Karoor Lal Esan</w:t>
      </w:r>
      <w:r>
        <w:rPr>
          <w:rFonts w:ascii="Times New Roman" w:eastAsia="Times New Roman" w:hAnsi="Times New Roman"/>
          <w:b/>
          <w:lang w:val="en-US"/>
        </w:rPr>
        <w:t xml:space="preserve"> </w:t>
      </w:r>
      <w:r w:rsidRPr="00543D7F">
        <w:rPr>
          <w:rFonts w:ascii="Times New Roman" w:eastAsia="Times New Roman" w:hAnsi="Times New Roman"/>
          <w:b/>
          <w:lang w:val="en-US"/>
        </w:rPr>
        <w:t>(P1–Sukh)</w:t>
      </w:r>
      <w:r>
        <w:rPr>
          <w:rFonts w:ascii="Times New Roman" w:eastAsia="Times New Roman" w:hAnsi="Times New Roman"/>
          <w:b/>
          <w:lang w:val="en-US"/>
        </w:rPr>
        <w:t xml:space="preserve"> </w:t>
      </w:r>
      <w:r w:rsidRPr="000348DA">
        <w:rPr>
          <w:b/>
          <w:bCs/>
          <w:lang w:val="en-US"/>
        </w:rPr>
        <w:t>– Bill of Quantities (Lot-2.0-SDF-P1)</w:t>
      </w:r>
      <w:r w:rsidRPr="000348DA">
        <w:rPr>
          <w:lang w:val="en-US"/>
        </w:rPr>
        <w:t xml:space="preserve"> for detailed specifications.</w:t>
      </w:r>
    </w:p>
    <w:tbl>
      <w:tblPr>
        <w:tblStyle w:val="TableGrid"/>
        <w:tblW w:w="5000" w:type="pct"/>
        <w:tblLook w:val="04A0" w:firstRow="1" w:lastRow="0" w:firstColumn="1" w:lastColumn="0" w:noHBand="0" w:noVBand="1"/>
      </w:tblPr>
      <w:tblGrid>
        <w:gridCol w:w="681"/>
        <w:gridCol w:w="2341"/>
        <w:gridCol w:w="2000"/>
        <w:gridCol w:w="1548"/>
        <w:gridCol w:w="1795"/>
        <w:gridCol w:w="1371"/>
      </w:tblGrid>
      <w:tr w:rsidR="00543D7F" w:rsidRPr="00C36696" w14:paraId="7402870D" w14:textId="77777777" w:rsidTr="00490923">
        <w:trPr>
          <w:trHeight w:val="153"/>
        </w:trPr>
        <w:tc>
          <w:tcPr>
            <w:tcW w:w="350" w:type="pct"/>
            <w:shd w:val="clear" w:color="auto" w:fill="BFBFBF" w:themeFill="background1" w:themeFillShade="BF"/>
          </w:tcPr>
          <w:p w14:paraId="60310E0B" w14:textId="77777777" w:rsidR="00543D7F" w:rsidRPr="00695313" w:rsidRDefault="00543D7F" w:rsidP="00460556">
            <w:pPr>
              <w:jc w:val="center"/>
              <w:rPr>
                <w:rFonts w:asciiTheme="minorBidi" w:hAnsiTheme="minorBidi" w:cstheme="minorBidi"/>
                <w:b/>
                <w:bCs/>
              </w:rPr>
            </w:pPr>
            <w:r w:rsidRPr="00323958">
              <w:rPr>
                <w:rFonts w:asciiTheme="minorHAnsi" w:eastAsiaTheme="minorEastAsia" w:hAnsiTheme="minorHAnsi" w:cstheme="minorBidi"/>
                <w:b/>
              </w:rPr>
              <w:t>Sr No</w:t>
            </w:r>
          </w:p>
        </w:tc>
        <w:tc>
          <w:tcPr>
            <w:tcW w:w="1202" w:type="pct"/>
            <w:shd w:val="clear" w:color="auto" w:fill="BFBFBF" w:themeFill="background1" w:themeFillShade="BF"/>
          </w:tcPr>
          <w:p w14:paraId="54F49456" w14:textId="77777777" w:rsidR="00543D7F" w:rsidRPr="00323958" w:rsidRDefault="00543D7F" w:rsidP="00460556">
            <w:pPr>
              <w:spacing w:after="0" w:line="259" w:lineRule="auto"/>
              <w:jc w:val="center"/>
              <w:rPr>
                <w:rFonts w:asciiTheme="minorHAnsi" w:eastAsiaTheme="minorEastAsia" w:hAnsiTheme="minorHAnsi" w:cstheme="minorBidi"/>
                <w:b/>
              </w:rPr>
            </w:pPr>
            <w:r w:rsidRPr="00323958">
              <w:rPr>
                <w:rFonts w:asciiTheme="minorHAnsi" w:eastAsiaTheme="minorEastAsia" w:hAnsiTheme="minorHAnsi" w:cstheme="minorBidi"/>
                <w:b/>
              </w:rPr>
              <w:t>Items Name</w:t>
            </w:r>
          </w:p>
          <w:p w14:paraId="45EB8700" w14:textId="77777777" w:rsidR="00543D7F" w:rsidRPr="00695313" w:rsidRDefault="00543D7F" w:rsidP="00460556">
            <w:pPr>
              <w:rPr>
                <w:rFonts w:asciiTheme="minorBidi" w:hAnsiTheme="minorBidi" w:cstheme="minorBidi"/>
                <w:b/>
                <w:bCs/>
              </w:rPr>
            </w:pPr>
          </w:p>
        </w:tc>
        <w:tc>
          <w:tcPr>
            <w:tcW w:w="1027" w:type="pct"/>
            <w:shd w:val="clear" w:color="auto" w:fill="BFBFBF" w:themeFill="background1" w:themeFillShade="BF"/>
          </w:tcPr>
          <w:p w14:paraId="77A6EA15" w14:textId="77777777" w:rsidR="00543D7F" w:rsidRPr="00695313" w:rsidRDefault="00543D7F" w:rsidP="00460556">
            <w:pPr>
              <w:jc w:val="center"/>
              <w:rPr>
                <w:rFonts w:asciiTheme="minorBidi" w:hAnsiTheme="minorBidi" w:cstheme="minorBidi"/>
                <w:b/>
                <w:bCs/>
              </w:rPr>
            </w:pPr>
            <w:r w:rsidRPr="00323958">
              <w:rPr>
                <w:rFonts w:asciiTheme="minorHAnsi" w:eastAsiaTheme="minorEastAsia" w:hAnsiTheme="minorHAnsi" w:cstheme="minorBidi"/>
                <w:b/>
              </w:rPr>
              <w:t>Specification</w:t>
            </w:r>
          </w:p>
        </w:tc>
        <w:tc>
          <w:tcPr>
            <w:tcW w:w="795" w:type="pct"/>
            <w:shd w:val="clear" w:color="auto" w:fill="BFBFBF" w:themeFill="background1" w:themeFillShade="BF"/>
          </w:tcPr>
          <w:p w14:paraId="596F14B9" w14:textId="77777777" w:rsidR="00543D7F" w:rsidRPr="00695313" w:rsidRDefault="00543D7F" w:rsidP="00460556">
            <w:pPr>
              <w:jc w:val="center"/>
              <w:rPr>
                <w:rFonts w:asciiTheme="minorBidi" w:hAnsiTheme="minorBidi" w:cstheme="minorBidi"/>
                <w:b/>
                <w:bCs/>
              </w:rPr>
            </w:pPr>
            <w:r>
              <w:rPr>
                <w:rFonts w:asciiTheme="minorHAnsi" w:eastAsiaTheme="minorEastAsia" w:hAnsiTheme="minorHAnsi" w:cstheme="minorBidi"/>
                <w:b/>
              </w:rPr>
              <w:t>Unit</w:t>
            </w:r>
          </w:p>
        </w:tc>
        <w:tc>
          <w:tcPr>
            <w:tcW w:w="922" w:type="pct"/>
            <w:shd w:val="clear" w:color="auto" w:fill="BFBFBF" w:themeFill="background1" w:themeFillShade="BF"/>
          </w:tcPr>
          <w:p w14:paraId="157AE908" w14:textId="77777777" w:rsidR="00543D7F" w:rsidRPr="00695313" w:rsidRDefault="00543D7F" w:rsidP="00460556">
            <w:pPr>
              <w:jc w:val="center"/>
              <w:rPr>
                <w:rFonts w:asciiTheme="minorBidi" w:hAnsiTheme="minorBidi" w:cstheme="minorBidi"/>
                <w:b/>
                <w:bCs/>
              </w:rPr>
            </w:pPr>
            <w:r w:rsidRPr="00323958">
              <w:rPr>
                <w:rFonts w:asciiTheme="minorHAnsi" w:eastAsiaTheme="minorEastAsia" w:hAnsiTheme="minorHAnsi" w:cstheme="minorBidi"/>
                <w:b/>
              </w:rPr>
              <w:t>No. of Unit/s</w:t>
            </w:r>
          </w:p>
        </w:tc>
        <w:tc>
          <w:tcPr>
            <w:tcW w:w="704" w:type="pct"/>
            <w:shd w:val="clear" w:color="auto" w:fill="BFBFBF" w:themeFill="background1" w:themeFillShade="BF"/>
          </w:tcPr>
          <w:p w14:paraId="274A99FF" w14:textId="77777777" w:rsidR="00543D7F" w:rsidRPr="00695313" w:rsidRDefault="00543D7F" w:rsidP="00460556">
            <w:pPr>
              <w:jc w:val="center"/>
              <w:rPr>
                <w:rFonts w:asciiTheme="minorBidi" w:hAnsiTheme="minorBidi" w:cstheme="minorBidi"/>
                <w:b/>
                <w:bCs/>
              </w:rPr>
            </w:pPr>
            <w:r w:rsidRPr="0007750A">
              <w:rPr>
                <w:b/>
                <w:lang w:val="en-US"/>
              </w:rPr>
              <w:t xml:space="preserve">Unit Price in </w:t>
            </w:r>
            <w:r>
              <w:rPr>
                <w:b/>
                <w:lang w:val="en-US"/>
              </w:rPr>
              <w:t>PKR</w:t>
            </w:r>
            <w:r w:rsidRPr="0007750A">
              <w:rPr>
                <w:b/>
                <w:lang w:val="en-US"/>
              </w:rPr>
              <w:t xml:space="preserve"> (I</w:t>
            </w:r>
            <w:r>
              <w:rPr>
                <w:b/>
                <w:lang w:val="en-US"/>
              </w:rPr>
              <w:t xml:space="preserve">ncluding </w:t>
            </w:r>
            <w:r>
              <w:rPr>
                <w:b/>
                <w:lang w:val="en-US"/>
              </w:rPr>
              <w:lastRenderedPageBreak/>
              <w:t>All Applied Taxes)</w:t>
            </w:r>
          </w:p>
        </w:tc>
      </w:tr>
      <w:tr w:rsidR="00543D7F" w:rsidRPr="00585C6D" w14:paraId="6B5C27A2" w14:textId="77777777" w:rsidTr="00490923">
        <w:trPr>
          <w:trHeight w:val="153"/>
        </w:trPr>
        <w:tc>
          <w:tcPr>
            <w:tcW w:w="350" w:type="pct"/>
          </w:tcPr>
          <w:p w14:paraId="2003FF80"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lastRenderedPageBreak/>
              <w:t>1</w:t>
            </w:r>
          </w:p>
        </w:tc>
        <w:tc>
          <w:tcPr>
            <w:tcW w:w="1202" w:type="pct"/>
          </w:tcPr>
          <w:p w14:paraId="546D9C0D"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Konopi (Tent)</w:t>
            </w:r>
          </w:p>
        </w:tc>
        <w:tc>
          <w:tcPr>
            <w:tcW w:w="1027" w:type="pct"/>
          </w:tcPr>
          <w:p w14:paraId="0C0894AA"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One colour of Konopi size 18*36, same colour Kannats for side walls in each Cooling Rest Area</w:t>
            </w:r>
          </w:p>
        </w:tc>
        <w:tc>
          <w:tcPr>
            <w:tcW w:w="795" w:type="pct"/>
          </w:tcPr>
          <w:p w14:paraId="403BED7D"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Konopi (Tent)</w:t>
            </w:r>
          </w:p>
        </w:tc>
        <w:tc>
          <w:tcPr>
            <w:tcW w:w="922" w:type="pct"/>
          </w:tcPr>
          <w:p w14:paraId="5612A2EF" w14:textId="77777777" w:rsidR="00543D7F" w:rsidRPr="00DC00A9" w:rsidRDefault="00543D7F" w:rsidP="00460556">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01</w:t>
            </w:r>
          </w:p>
        </w:tc>
        <w:tc>
          <w:tcPr>
            <w:tcW w:w="704" w:type="pct"/>
          </w:tcPr>
          <w:p w14:paraId="24019274" w14:textId="77777777" w:rsidR="00543D7F" w:rsidRPr="00DC00A9" w:rsidRDefault="00543D7F" w:rsidP="00460556">
            <w:pPr>
              <w:spacing w:after="0" w:line="259" w:lineRule="auto"/>
              <w:jc w:val="both"/>
              <w:rPr>
                <w:rFonts w:asciiTheme="minorHAnsi" w:eastAsiaTheme="minorEastAsia" w:hAnsiTheme="minorHAnsi" w:cstheme="minorBidi"/>
                <w:bCs/>
              </w:rPr>
            </w:pPr>
          </w:p>
        </w:tc>
      </w:tr>
      <w:tr w:rsidR="00543D7F" w:rsidRPr="00585C6D" w14:paraId="5B34110B" w14:textId="77777777" w:rsidTr="00490923">
        <w:trPr>
          <w:trHeight w:val="153"/>
        </w:trPr>
        <w:tc>
          <w:tcPr>
            <w:tcW w:w="350" w:type="pct"/>
          </w:tcPr>
          <w:p w14:paraId="4969543B"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2</w:t>
            </w:r>
          </w:p>
        </w:tc>
        <w:tc>
          <w:tcPr>
            <w:tcW w:w="1202" w:type="pct"/>
          </w:tcPr>
          <w:p w14:paraId="68D1484D"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Sitting Arrangement</w:t>
            </w:r>
          </w:p>
        </w:tc>
        <w:tc>
          <w:tcPr>
            <w:tcW w:w="1027" w:type="pct"/>
          </w:tcPr>
          <w:p w14:paraId="3FCFAF41"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25 – 30 comfortable Chairs with Covers. Rigs (Qaleen) 04 Tables with Covers in each Cooling Rest Area</w:t>
            </w:r>
          </w:p>
        </w:tc>
        <w:tc>
          <w:tcPr>
            <w:tcW w:w="795" w:type="pct"/>
          </w:tcPr>
          <w:p w14:paraId="1D831F11" w14:textId="77777777" w:rsidR="00543D7F" w:rsidRPr="00DC00A9" w:rsidRDefault="00543D7F" w:rsidP="00460556">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Sitting Arrangement</w:t>
            </w:r>
          </w:p>
        </w:tc>
        <w:tc>
          <w:tcPr>
            <w:tcW w:w="922" w:type="pct"/>
          </w:tcPr>
          <w:p w14:paraId="4A4B8978" w14:textId="77777777" w:rsidR="00543D7F" w:rsidRPr="00DC00A9" w:rsidRDefault="00543D7F" w:rsidP="00460556">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01</w:t>
            </w:r>
          </w:p>
        </w:tc>
        <w:tc>
          <w:tcPr>
            <w:tcW w:w="704" w:type="pct"/>
          </w:tcPr>
          <w:p w14:paraId="4EE5A692" w14:textId="77777777" w:rsidR="00543D7F" w:rsidRPr="00DC00A9" w:rsidRDefault="00543D7F" w:rsidP="00460556">
            <w:pPr>
              <w:spacing w:after="0" w:line="259" w:lineRule="auto"/>
              <w:jc w:val="both"/>
              <w:rPr>
                <w:rFonts w:asciiTheme="minorHAnsi" w:eastAsiaTheme="minorEastAsia" w:hAnsiTheme="minorHAnsi" w:cstheme="minorBidi"/>
                <w:bCs/>
              </w:rPr>
            </w:pPr>
          </w:p>
        </w:tc>
      </w:tr>
      <w:tr w:rsidR="00543D7F" w:rsidRPr="00585C6D" w14:paraId="651BF998" w14:textId="77777777" w:rsidTr="00490923">
        <w:trPr>
          <w:trHeight w:val="153"/>
        </w:trPr>
        <w:tc>
          <w:tcPr>
            <w:tcW w:w="350" w:type="pct"/>
          </w:tcPr>
          <w:p w14:paraId="777EC34F"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3</w:t>
            </w:r>
          </w:p>
        </w:tc>
        <w:tc>
          <w:tcPr>
            <w:tcW w:w="1202" w:type="pct"/>
          </w:tcPr>
          <w:p w14:paraId="5517B89E"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Cold Drinking Water</w:t>
            </w:r>
          </w:p>
        </w:tc>
        <w:tc>
          <w:tcPr>
            <w:tcW w:w="1027" w:type="pct"/>
          </w:tcPr>
          <w:p w14:paraId="0A125640" w14:textId="77777777" w:rsidR="00543D7F" w:rsidRPr="00DC00A9" w:rsidRDefault="00543D7F" w:rsidP="00460556">
            <w:pPr>
              <w:pStyle w:val="TableParagraph"/>
              <w:spacing w:before="0" w:line="259" w:lineRule="auto"/>
              <w:ind w:right="85"/>
              <w:jc w:val="both"/>
              <w:rPr>
                <w:rFonts w:asciiTheme="minorHAnsi" w:eastAsiaTheme="minorEastAsia" w:hAnsiTheme="minorHAnsi" w:cstheme="minorBidi"/>
                <w:bCs/>
                <w:lang w:val="de-DE"/>
              </w:rPr>
            </w:pPr>
            <w:r w:rsidRPr="00DC00A9">
              <w:rPr>
                <w:rFonts w:asciiTheme="minorHAnsi" w:eastAsiaTheme="minorEastAsia" w:hAnsiTheme="minorHAnsi" w:cstheme="minorBidi"/>
                <w:bCs/>
                <w:lang w:val="de-DE"/>
              </w:rPr>
              <w:t>02 water Coolers (60 liters capacity)</w:t>
            </w:r>
            <w:r>
              <w:rPr>
                <w:rFonts w:asciiTheme="minorHAnsi" w:eastAsiaTheme="minorEastAsia" w:hAnsiTheme="minorHAnsi" w:cstheme="minorBidi"/>
                <w:bCs/>
                <w:lang w:val="de-DE"/>
              </w:rPr>
              <w:t xml:space="preserve"> </w:t>
            </w:r>
            <w:r w:rsidRPr="00DC00A9">
              <w:rPr>
                <w:rFonts w:asciiTheme="minorHAnsi" w:eastAsiaTheme="minorEastAsia" w:hAnsiTheme="minorHAnsi" w:cstheme="minorBidi"/>
                <w:bCs/>
                <w:lang w:val="de-DE"/>
              </w:rPr>
              <w:t>in cold safe drinking water with Glass.</w:t>
            </w:r>
          </w:p>
          <w:p w14:paraId="7C838859"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2 water Coolers (60 liters capacity) in</w:t>
            </w:r>
            <w:r>
              <w:rPr>
                <w:rFonts w:asciiTheme="minorHAnsi" w:eastAsiaTheme="minorEastAsia" w:hAnsiTheme="minorHAnsi" w:cstheme="minorBidi"/>
                <w:bCs/>
              </w:rPr>
              <w:t xml:space="preserve"> </w:t>
            </w:r>
            <w:r w:rsidRPr="00DC00A9">
              <w:rPr>
                <w:rFonts w:asciiTheme="minorHAnsi" w:eastAsiaTheme="minorEastAsia" w:hAnsiTheme="minorHAnsi" w:cstheme="minorBidi"/>
                <w:bCs/>
              </w:rPr>
              <w:t>sattu (Barley floor sweet cold safe drinking water) 04 in each Cooling Rest Area with refilling facility.</w:t>
            </w:r>
          </w:p>
        </w:tc>
        <w:tc>
          <w:tcPr>
            <w:tcW w:w="795" w:type="pct"/>
          </w:tcPr>
          <w:p w14:paraId="5D12B9E3" w14:textId="77777777" w:rsidR="00543D7F" w:rsidRPr="00DC00A9" w:rsidRDefault="00543D7F" w:rsidP="00460556">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Cool Drininking Water Arrangenemt</w:t>
            </w:r>
          </w:p>
        </w:tc>
        <w:tc>
          <w:tcPr>
            <w:tcW w:w="922" w:type="pct"/>
          </w:tcPr>
          <w:p w14:paraId="32722789" w14:textId="77777777" w:rsidR="00543D7F" w:rsidRPr="00DC00A9" w:rsidRDefault="00543D7F" w:rsidP="00460556">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02</w:t>
            </w:r>
          </w:p>
        </w:tc>
        <w:tc>
          <w:tcPr>
            <w:tcW w:w="704" w:type="pct"/>
          </w:tcPr>
          <w:p w14:paraId="60638617" w14:textId="77777777" w:rsidR="00543D7F" w:rsidRPr="00DC00A9" w:rsidRDefault="00543D7F" w:rsidP="00460556">
            <w:pPr>
              <w:spacing w:after="0" w:line="259" w:lineRule="auto"/>
              <w:jc w:val="both"/>
              <w:rPr>
                <w:rFonts w:asciiTheme="minorHAnsi" w:eastAsiaTheme="minorEastAsia" w:hAnsiTheme="minorHAnsi" w:cstheme="minorBidi"/>
                <w:bCs/>
              </w:rPr>
            </w:pPr>
          </w:p>
        </w:tc>
      </w:tr>
      <w:tr w:rsidR="00543D7F" w:rsidRPr="00585C6D" w14:paraId="109491A5" w14:textId="77777777" w:rsidTr="00490923">
        <w:trPr>
          <w:trHeight w:val="153"/>
        </w:trPr>
        <w:tc>
          <w:tcPr>
            <w:tcW w:w="350" w:type="pct"/>
          </w:tcPr>
          <w:p w14:paraId="7D4322DE"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4</w:t>
            </w:r>
          </w:p>
        </w:tc>
        <w:tc>
          <w:tcPr>
            <w:tcW w:w="1202" w:type="pct"/>
          </w:tcPr>
          <w:p w14:paraId="139D9902"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Electric / Solar Air Coolers</w:t>
            </w:r>
          </w:p>
        </w:tc>
        <w:tc>
          <w:tcPr>
            <w:tcW w:w="1027" w:type="pct"/>
          </w:tcPr>
          <w:p w14:paraId="2003AD08"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Size weigh 30* Length 47 with electricity /solar arrangement 04 in each Cooling Rest Area</w:t>
            </w:r>
          </w:p>
        </w:tc>
        <w:tc>
          <w:tcPr>
            <w:tcW w:w="795" w:type="pct"/>
          </w:tcPr>
          <w:p w14:paraId="4811D470" w14:textId="77777777" w:rsidR="00543D7F" w:rsidRPr="00DC00A9" w:rsidRDefault="00543D7F" w:rsidP="00460556">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 xml:space="preserve">Air Cooler </w:t>
            </w:r>
          </w:p>
        </w:tc>
        <w:tc>
          <w:tcPr>
            <w:tcW w:w="922" w:type="pct"/>
          </w:tcPr>
          <w:p w14:paraId="6F0F9FEE" w14:textId="77777777" w:rsidR="00543D7F" w:rsidRPr="00DC00A9" w:rsidRDefault="00543D7F" w:rsidP="00460556">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04</w:t>
            </w:r>
          </w:p>
        </w:tc>
        <w:tc>
          <w:tcPr>
            <w:tcW w:w="704" w:type="pct"/>
          </w:tcPr>
          <w:p w14:paraId="45776618" w14:textId="77777777" w:rsidR="00543D7F" w:rsidRPr="00DC00A9" w:rsidRDefault="00543D7F" w:rsidP="00460556">
            <w:pPr>
              <w:spacing w:after="0" w:line="259" w:lineRule="auto"/>
              <w:jc w:val="both"/>
              <w:rPr>
                <w:rFonts w:asciiTheme="minorHAnsi" w:eastAsiaTheme="minorEastAsia" w:hAnsiTheme="minorHAnsi" w:cstheme="minorBidi"/>
                <w:bCs/>
              </w:rPr>
            </w:pPr>
          </w:p>
        </w:tc>
      </w:tr>
      <w:tr w:rsidR="00543D7F" w:rsidRPr="00585C6D" w14:paraId="1240DCAF" w14:textId="77777777" w:rsidTr="00490923">
        <w:trPr>
          <w:trHeight w:val="153"/>
        </w:trPr>
        <w:tc>
          <w:tcPr>
            <w:tcW w:w="350" w:type="pct"/>
          </w:tcPr>
          <w:p w14:paraId="2EA42223"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5</w:t>
            </w:r>
          </w:p>
        </w:tc>
        <w:tc>
          <w:tcPr>
            <w:tcW w:w="1202" w:type="pct"/>
          </w:tcPr>
          <w:p w14:paraId="69BE5F38"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Electricity backup generator</w:t>
            </w:r>
          </w:p>
        </w:tc>
        <w:tc>
          <w:tcPr>
            <w:tcW w:w="1027" w:type="pct"/>
          </w:tcPr>
          <w:p w14:paraId="4757E4A0"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Generator have a capacity to bear a load of Air Cooler in each Cooling Rest Area</w:t>
            </w:r>
          </w:p>
        </w:tc>
        <w:tc>
          <w:tcPr>
            <w:tcW w:w="795" w:type="pct"/>
          </w:tcPr>
          <w:p w14:paraId="11EA9C94" w14:textId="77777777" w:rsidR="00543D7F" w:rsidRPr="00DC00A9" w:rsidRDefault="00543D7F" w:rsidP="00460556">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Genrator</w:t>
            </w:r>
          </w:p>
        </w:tc>
        <w:tc>
          <w:tcPr>
            <w:tcW w:w="922" w:type="pct"/>
          </w:tcPr>
          <w:p w14:paraId="7085940F" w14:textId="77777777" w:rsidR="00543D7F" w:rsidRPr="00DC00A9" w:rsidRDefault="00543D7F" w:rsidP="00460556">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01</w:t>
            </w:r>
          </w:p>
        </w:tc>
        <w:tc>
          <w:tcPr>
            <w:tcW w:w="704" w:type="pct"/>
          </w:tcPr>
          <w:p w14:paraId="4F8DE96D" w14:textId="77777777" w:rsidR="00543D7F" w:rsidRPr="00DC00A9" w:rsidRDefault="00543D7F" w:rsidP="00460556">
            <w:pPr>
              <w:spacing w:after="0" w:line="259" w:lineRule="auto"/>
              <w:jc w:val="both"/>
              <w:rPr>
                <w:rFonts w:asciiTheme="minorHAnsi" w:eastAsiaTheme="minorEastAsia" w:hAnsiTheme="minorHAnsi" w:cstheme="minorBidi"/>
                <w:bCs/>
              </w:rPr>
            </w:pPr>
          </w:p>
        </w:tc>
      </w:tr>
      <w:tr w:rsidR="00543D7F" w:rsidRPr="00585C6D" w14:paraId="438C7823" w14:textId="77777777" w:rsidTr="00490923">
        <w:trPr>
          <w:trHeight w:val="153"/>
        </w:trPr>
        <w:tc>
          <w:tcPr>
            <w:tcW w:w="350" w:type="pct"/>
          </w:tcPr>
          <w:p w14:paraId="5D5ED022"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6</w:t>
            </w:r>
          </w:p>
        </w:tc>
        <w:tc>
          <w:tcPr>
            <w:tcW w:w="1202" w:type="pct"/>
          </w:tcPr>
          <w:p w14:paraId="196388C9"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Handwashing facility for CRF</w:t>
            </w:r>
          </w:p>
        </w:tc>
        <w:tc>
          <w:tcPr>
            <w:tcW w:w="1027" w:type="pct"/>
          </w:tcPr>
          <w:p w14:paraId="1A835818"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Move able handwasing facility with soap (One each)</w:t>
            </w:r>
          </w:p>
        </w:tc>
        <w:tc>
          <w:tcPr>
            <w:tcW w:w="795" w:type="pct"/>
          </w:tcPr>
          <w:p w14:paraId="3BD758BA" w14:textId="77777777" w:rsidR="00543D7F" w:rsidRPr="00DC00A9" w:rsidRDefault="00543D7F" w:rsidP="00460556">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Facility</w:t>
            </w:r>
          </w:p>
        </w:tc>
        <w:tc>
          <w:tcPr>
            <w:tcW w:w="922" w:type="pct"/>
          </w:tcPr>
          <w:p w14:paraId="4F73A066" w14:textId="77777777" w:rsidR="00543D7F" w:rsidRPr="00DC00A9" w:rsidRDefault="00543D7F" w:rsidP="00460556">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01</w:t>
            </w:r>
          </w:p>
        </w:tc>
        <w:tc>
          <w:tcPr>
            <w:tcW w:w="704" w:type="pct"/>
          </w:tcPr>
          <w:p w14:paraId="21DD582D" w14:textId="77777777" w:rsidR="00543D7F" w:rsidRPr="00DC00A9" w:rsidRDefault="00543D7F" w:rsidP="00460556">
            <w:pPr>
              <w:spacing w:after="0" w:line="259" w:lineRule="auto"/>
              <w:jc w:val="both"/>
              <w:rPr>
                <w:rFonts w:asciiTheme="minorHAnsi" w:eastAsiaTheme="minorEastAsia" w:hAnsiTheme="minorHAnsi" w:cstheme="minorBidi"/>
                <w:bCs/>
              </w:rPr>
            </w:pPr>
          </w:p>
        </w:tc>
      </w:tr>
      <w:tr w:rsidR="00543D7F" w:rsidRPr="00585C6D" w14:paraId="3C13863F" w14:textId="77777777" w:rsidTr="00490923">
        <w:trPr>
          <w:trHeight w:val="153"/>
        </w:trPr>
        <w:tc>
          <w:tcPr>
            <w:tcW w:w="350" w:type="pct"/>
          </w:tcPr>
          <w:p w14:paraId="7EE99C9F"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7</w:t>
            </w:r>
          </w:p>
        </w:tc>
        <w:tc>
          <w:tcPr>
            <w:tcW w:w="1202" w:type="pct"/>
          </w:tcPr>
          <w:p w14:paraId="632A6BA8"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 xml:space="preserve">Safety and Security Measures &amp; Visitor Record keeping </w:t>
            </w:r>
          </w:p>
        </w:tc>
        <w:tc>
          <w:tcPr>
            <w:tcW w:w="1027" w:type="pct"/>
          </w:tcPr>
          <w:p w14:paraId="6D70FB72" w14:textId="77777777" w:rsidR="00543D7F" w:rsidRPr="00DC00A9" w:rsidRDefault="00543D7F" w:rsidP="00460556">
            <w:pPr>
              <w:pStyle w:val="TableParagraph"/>
              <w:spacing w:before="0" w:line="259" w:lineRule="auto"/>
              <w:ind w:left="108" w:right="82"/>
              <w:jc w:val="both"/>
              <w:rPr>
                <w:rFonts w:asciiTheme="minorHAnsi" w:eastAsiaTheme="minorEastAsia" w:hAnsiTheme="minorHAnsi" w:cstheme="minorBidi"/>
                <w:bCs/>
                <w:lang w:val="de-DE"/>
              </w:rPr>
            </w:pPr>
            <w:r w:rsidRPr="00DC00A9">
              <w:rPr>
                <w:rFonts w:asciiTheme="minorHAnsi" w:eastAsiaTheme="minorEastAsia" w:hAnsiTheme="minorHAnsi" w:cstheme="minorBidi"/>
                <w:bCs/>
                <w:lang w:val="de-DE"/>
              </w:rPr>
              <w:t>Safety and security measure of CRF</w:t>
            </w:r>
          </w:p>
          <w:p w14:paraId="226B4871" w14:textId="77777777" w:rsidR="00543D7F" w:rsidRPr="00DC00A9" w:rsidRDefault="00543D7F" w:rsidP="00460556">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Visitor record keeping (One Each)</w:t>
            </w:r>
          </w:p>
        </w:tc>
        <w:tc>
          <w:tcPr>
            <w:tcW w:w="795" w:type="pct"/>
          </w:tcPr>
          <w:p w14:paraId="08C6CCA1" w14:textId="77777777" w:rsidR="00543D7F" w:rsidRPr="00DC00A9" w:rsidRDefault="00543D7F" w:rsidP="00460556">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Person</w:t>
            </w:r>
          </w:p>
          <w:p w14:paraId="4DA4EB18" w14:textId="77777777" w:rsidR="00543D7F" w:rsidRPr="00DC00A9" w:rsidRDefault="00543D7F" w:rsidP="00460556">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24 Hours</w:t>
            </w:r>
          </w:p>
        </w:tc>
        <w:tc>
          <w:tcPr>
            <w:tcW w:w="922" w:type="pct"/>
          </w:tcPr>
          <w:p w14:paraId="4ADBD0CF" w14:textId="77777777" w:rsidR="00543D7F" w:rsidRPr="00DC00A9" w:rsidRDefault="00543D7F" w:rsidP="00460556">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01</w:t>
            </w:r>
          </w:p>
        </w:tc>
        <w:tc>
          <w:tcPr>
            <w:tcW w:w="704" w:type="pct"/>
          </w:tcPr>
          <w:p w14:paraId="6DE66DE9" w14:textId="77777777" w:rsidR="00543D7F" w:rsidRPr="00DC00A9" w:rsidRDefault="00543D7F" w:rsidP="00460556">
            <w:pPr>
              <w:spacing w:after="0" w:line="259" w:lineRule="auto"/>
              <w:jc w:val="both"/>
              <w:rPr>
                <w:rFonts w:asciiTheme="minorHAnsi" w:eastAsiaTheme="minorEastAsia" w:hAnsiTheme="minorHAnsi" w:cstheme="minorBidi"/>
                <w:bCs/>
              </w:rPr>
            </w:pPr>
          </w:p>
        </w:tc>
      </w:tr>
      <w:tr w:rsidR="00543D7F" w:rsidRPr="00585C6D" w14:paraId="51EC4013" w14:textId="77777777" w:rsidTr="00490923">
        <w:trPr>
          <w:trHeight w:val="153"/>
        </w:trPr>
        <w:tc>
          <w:tcPr>
            <w:tcW w:w="350" w:type="pct"/>
          </w:tcPr>
          <w:p w14:paraId="5411E971"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lastRenderedPageBreak/>
              <w:t>8</w:t>
            </w:r>
          </w:p>
        </w:tc>
        <w:tc>
          <w:tcPr>
            <w:tcW w:w="1202" w:type="pct"/>
          </w:tcPr>
          <w:p w14:paraId="4E3563A0"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Portable Breast-Feeding Corner</w:t>
            </w:r>
          </w:p>
        </w:tc>
        <w:tc>
          <w:tcPr>
            <w:tcW w:w="1027" w:type="pct"/>
          </w:tcPr>
          <w:p w14:paraId="713BC737" w14:textId="77777777" w:rsidR="00543D7F" w:rsidRPr="00DC00A9" w:rsidRDefault="00543D7F" w:rsidP="00460556">
            <w:pPr>
              <w:pStyle w:val="TableParagraph"/>
              <w:spacing w:before="0" w:line="259" w:lineRule="auto"/>
              <w:ind w:left="0" w:right="82"/>
              <w:jc w:val="both"/>
              <w:rPr>
                <w:rFonts w:asciiTheme="minorHAnsi" w:eastAsiaTheme="minorEastAsia" w:hAnsiTheme="minorHAnsi" w:cstheme="minorBidi"/>
                <w:bCs/>
                <w:lang w:val="de-DE"/>
              </w:rPr>
            </w:pPr>
            <w:r w:rsidRPr="00DC00A9">
              <w:rPr>
                <w:rFonts w:asciiTheme="minorHAnsi" w:eastAsiaTheme="minorEastAsia" w:hAnsiTheme="minorHAnsi" w:cstheme="minorBidi"/>
                <w:bCs/>
                <w:lang w:val="de-DE"/>
              </w:rPr>
              <w:t xml:space="preserve">Panels: </w:t>
            </w:r>
          </w:p>
          <w:p w14:paraId="1D567DDF" w14:textId="77777777" w:rsidR="00543D7F" w:rsidRPr="00DC00A9" w:rsidRDefault="00543D7F" w:rsidP="00460556">
            <w:pPr>
              <w:pStyle w:val="TableParagraph"/>
              <w:spacing w:before="0" w:line="259" w:lineRule="auto"/>
              <w:ind w:left="0" w:right="82"/>
              <w:jc w:val="both"/>
              <w:rPr>
                <w:rFonts w:asciiTheme="minorHAnsi" w:eastAsiaTheme="minorEastAsia" w:hAnsiTheme="minorHAnsi" w:cstheme="minorBidi"/>
                <w:bCs/>
                <w:lang w:val="de-DE"/>
              </w:rPr>
            </w:pPr>
            <w:r w:rsidRPr="00DC00A9">
              <w:rPr>
                <w:rFonts w:asciiTheme="minorHAnsi" w:eastAsiaTheme="minorEastAsia" w:hAnsiTheme="minorHAnsi" w:cstheme="minorBidi"/>
                <w:bCs/>
                <w:lang w:val="de-DE"/>
              </w:rPr>
              <w:t xml:space="preserve">folding panels (bi-fold configuration) </w:t>
            </w:r>
          </w:p>
          <w:p w14:paraId="1A279547" w14:textId="77777777" w:rsidR="00543D7F" w:rsidRPr="00DC00A9" w:rsidRDefault="00543D7F" w:rsidP="00460556">
            <w:pPr>
              <w:pStyle w:val="TableParagraph"/>
              <w:spacing w:before="0" w:line="259" w:lineRule="auto"/>
              <w:ind w:left="0" w:right="82"/>
              <w:jc w:val="both"/>
              <w:rPr>
                <w:rFonts w:asciiTheme="minorHAnsi" w:eastAsiaTheme="minorEastAsia" w:hAnsiTheme="minorHAnsi" w:cstheme="minorBidi"/>
                <w:bCs/>
                <w:lang w:val="de-DE"/>
              </w:rPr>
            </w:pPr>
            <w:r w:rsidRPr="00DC00A9">
              <w:rPr>
                <w:rFonts w:asciiTheme="minorHAnsi" w:eastAsiaTheme="minorEastAsia" w:hAnsiTheme="minorHAnsi" w:cstheme="minorBidi"/>
                <w:bCs/>
                <w:lang w:val="de-DE"/>
              </w:rPr>
              <w:t xml:space="preserve">Height: 1.6 – 1.8 meters (standard hospital height) </w:t>
            </w:r>
          </w:p>
          <w:p w14:paraId="7B968048" w14:textId="77777777" w:rsidR="00543D7F" w:rsidRPr="00DC00A9" w:rsidRDefault="00543D7F" w:rsidP="00460556">
            <w:pPr>
              <w:pStyle w:val="TableParagraph"/>
              <w:spacing w:before="0" w:line="259" w:lineRule="auto"/>
              <w:ind w:left="0" w:right="82"/>
              <w:jc w:val="both"/>
              <w:rPr>
                <w:rFonts w:asciiTheme="minorHAnsi" w:eastAsiaTheme="minorEastAsia" w:hAnsiTheme="minorHAnsi" w:cstheme="minorBidi"/>
                <w:bCs/>
                <w:lang w:val="de-DE"/>
              </w:rPr>
            </w:pPr>
            <w:r w:rsidRPr="00DC00A9">
              <w:rPr>
                <w:rFonts w:asciiTheme="minorHAnsi" w:eastAsiaTheme="minorEastAsia" w:hAnsiTheme="minorHAnsi" w:cstheme="minorBidi"/>
                <w:bCs/>
                <w:lang w:val="de-DE"/>
              </w:rPr>
              <w:t>Width per panel: 45 – 60 cm</w:t>
            </w:r>
          </w:p>
          <w:p w14:paraId="57C452E6"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Total extended width: 1.8 – 2.4 meters</w:t>
            </w:r>
          </w:p>
        </w:tc>
        <w:tc>
          <w:tcPr>
            <w:tcW w:w="795" w:type="pct"/>
          </w:tcPr>
          <w:p w14:paraId="21AD2E6D" w14:textId="77777777" w:rsidR="00543D7F" w:rsidRPr="00DC00A9" w:rsidRDefault="00543D7F"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No</w:t>
            </w:r>
          </w:p>
        </w:tc>
        <w:tc>
          <w:tcPr>
            <w:tcW w:w="922" w:type="pct"/>
          </w:tcPr>
          <w:p w14:paraId="0BDAE285" w14:textId="77777777" w:rsidR="00543D7F" w:rsidRPr="00DC00A9" w:rsidRDefault="00543D7F" w:rsidP="00460556">
            <w:pPr>
              <w:spacing w:after="0" w:line="259" w:lineRule="auto"/>
              <w:jc w:val="center"/>
              <w:rPr>
                <w:rFonts w:asciiTheme="minorHAnsi" w:eastAsiaTheme="minorEastAsia" w:hAnsiTheme="minorHAnsi" w:cstheme="minorBidi"/>
                <w:bCs/>
              </w:rPr>
            </w:pPr>
            <w:r w:rsidRPr="00DC00A9">
              <w:rPr>
                <w:rFonts w:asciiTheme="minorHAnsi" w:eastAsiaTheme="minorEastAsia" w:hAnsiTheme="minorHAnsi" w:cstheme="minorBidi"/>
                <w:bCs/>
              </w:rPr>
              <w:t>01</w:t>
            </w:r>
          </w:p>
        </w:tc>
        <w:tc>
          <w:tcPr>
            <w:tcW w:w="704" w:type="pct"/>
          </w:tcPr>
          <w:p w14:paraId="6730B067" w14:textId="77777777" w:rsidR="00543D7F" w:rsidRPr="00DC00A9" w:rsidRDefault="00543D7F" w:rsidP="00460556">
            <w:pPr>
              <w:spacing w:after="0" w:line="259" w:lineRule="auto"/>
              <w:jc w:val="both"/>
              <w:rPr>
                <w:rFonts w:asciiTheme="minorHAnsi" w:eastAsiaTheme="minorEastAsia" w:hAnsiTheme="minorHAnsi" w:cstheme="minorBidi"/>
                <w:bCs/>
              </w:rPr>
            </w:pPr>
          </w:p>
        </w:tc>
      </w:tr>
      <w:tr w:rsidR="00543D7F" w:rsidRPr="00585C6D" w14:paraId="597AC6F0" w14:textId="77777777" w:rsidTr="00490923">
        <w:trPr>
          <w:trHeight w:val="153"/>
        </w:trPr>
        <w:tc>
          <w:tcPr>
            <w:tcW w:w="350" w:type="pct"/>
          </w:tcPr>
          <w:p w14:paraId="6F62FEE1"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9</w:t>
            </w:r>
          </w:p>
        </w:tc>
        <w:tc>
          <w:tcPr>
            <w:tcW w:w="1202" w:type="pct"/>
          </w:tcPr>
          <w:p w14:paraId="43D8DFBF"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Visibility of Cooling Rest Area</w:t>
            </w:r>
          </w:p>
        </w:tc>
        <w:tc>
          <w:tcPr>
            <w:tcW w:w="1027" w:type="pct"/>
          </w:tcPr>
          <w:p w14:paraId="720C6C57" w14:textId="77777777" w:rsidR="00543D7F" w:rsidRPr="00DC00A9" w:rsidRDefault="00543D7F" w:rsidP="00460556">
            <w:pPr>
              <w:pStyle w:val="TableParagraph"/>
              <w:spacing w:before="0" w:line="259" w:lineRule="auto"/>
              <w:ind w:right="82"/>
              <w:jc w:val="lowKashida"/>
              <w:rPr>
                <w:rFonts w:asciiTheme="minorHAnsi" w:eastAsiaTheme="minorEastAsia" w:hAnsiTheme="minorHAnsi" w:cstheme="minorBidi"/>
                <w:bCs/>
                <w:lang w:val="de-DE"/>
              </w:rPr>
            </w:pPr>
            <w:r w:rsidRPr="00DC00A9">
              <w:rPr>
                <w:rFonts w:asciiTheme="minorHAnsi" w:eastAsiaTheme="minorEastAsia" w:hAnsiTheme="minorHAnsi" w:cstheme="minorBidi"/>
                <w:bCs/>
                <w:lang w:val="de-DE"/>
              </w:rPr>
              <w:t xml:space="preserve">Standee: 4-6 (Heatwave Preventive Massages CRF-Organization visibility </w:t>
            </w:r>
          </w:p>
          <w:p w14:paraId="61A52A28" w14:textId="77777777" w:rsidR="00543D7F" w:rsidRPr="00DC00A9" w:rsidRDefault="00543D7F" w:rsidP="00460556">
            <w:pPr>
              <w:spacing w:after="0" w:line="259" w:lineRule="auto"/>
              <w:rPr>
                <w:rFonts w:asciiTheme="minorHAnsi" w:eastAsiaTheme="minorEastAsia" w:hAnsiTheme="minorHAnsi" w:cstheme="minorBidi"/>
                <w:bCs/>
              </w:rPr>
            </w:pPr>
            <w:r w:rsidRPr="00DC00A9">
              <w:rPr>
                <w:rFonts w:asciiTheme="minorHAnsi" w:eastAsiaTheme="minorEastAsia" w:hAnsiTheme="minorHAnsi" w:cstheme="minorBidi"/>
                <w:bCs/>
              </w:rPr>
              <w:t>Banners: 2-4 (Heatwave Preventive Massages CRF</w:t>
            </w:r>
            <w:r>
              <w:rPr>
                <w:rFonts w:asciiTheme="minorHAnsi" w:eastAsiaTheme="minorEastAsia" w:hAnsiTheme="minorHAnsi" w:cstheme="minorBidi"/>
                <w:bCs/>
              </w:rPr>
              <w:t xml:space="preserve"> </w:t>
            </w:r>
            <w:r w:rsidRPr="00DC00A9">
              <w:rPr>
                <w:rFonts w:asciiTheme="minorHAnsi" w:eastAsiaTheme="minorEastAsia" w:hAnsiTheme="minorHAnsi" w:cstheme="minorBidi"/>
                <w:bCs/>
              </w:rPr>
              <w:t xml:space="preserve">Organization visibility </w:t>
            </w:r>
          </w:p>
        </w:tc>
        <w:tc>
          <w:tcPr>
            <w:tcW w:w="795" w:type="pct"/>
          </w:tcPr>
          <w:p w14:paraId="184F37BF" w14:textId="77777777" w:rsidR="00543D7F" w:rsidRPr="00DC00A9" w:rsidRDefault="00543D7F"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No</w:t>
            </w:r>
          </w:p>
        </w:tc>
        <w:tc>
          <w:tcPr>
            <w:tcW w:w="922" w:type="pct"/>
          </w:tcPr>
          <w:p w14:paraId="321A4D7D" w14:textId="77777777" w:rsidR="00543D7F" w:rsidRPr="00DC00A9" w:rsidRDefault="00543D7F" w:rsidP="00460556">
            <w:pPr>
              <w:spacing w:after="0" w:line="259" w:lineRule="auto"/>
              <w:jc w:val="center"/>
              <w:rPr>
                <w:rFonts w:asciiTheme="minorHAnsi" w:eastAsiaTheme="minorEastAsia" w:hAnsiTheme="minorHAnsi" w:cstheme="minorBidi"/>
                <w:bCs/>
              </w:rPr>
            </w:pPr>
            <w:r>
              <w:rPr>
                <w:rFonts w:asciiTheme="minorHAnsi" w:eastAsiaTheme="minorEastAsia" w:hAnsiTheme="minorHAnsi" w:cstheme="minorBidi"/>
                <w:bCs/>
              </w:rPr>
              <w:t>01</w:t>
            </w:r>
          </w:p>
        </w:tc>
        <w:tc>
          <w:tcPr>
            <w:tcW w:w="704" w:type="pct"/>
          </w:tcPr>
          <w:p w14:paraId="361B899B" w14:textId="77777777" w:rsidR="00543D7F" w:rsidRPr="00DC00A9" w:rsidRDefault="00543D7F" w:rsidP="00460556">
            <w:pPr>
              <w:spacing w:after="0" w:line="259" w:lineRule="auto"/>
              <w:jc w:val="both"/>
              <w:rPr>
                <w:rFonts w:asciiTheme="minorHAnsi" w:eastAsiaTheme="minorEastAsia" w:hAnsiTheme="minorHAnsi" w:cstheme="minorBidi"/>
                <w:bCs/>
              </w:rPr>
            </w:pPr>
          </w:p>
        </w:tc>
      </w:tr>
      <w:tr w:rsidR="00490923" w:rsidRPr="00DC00A9" w14:paraId="32E2A9F1" w14:textId="77777777" w:rsidTr="00490923">
        <w:trPr>
          <w:trHeight w:val="153"/>
        </w:trPr>
        <w:tc>
          <w:tcPr>
            <w:tcW w:w="3374" w:type="pct"/>
            <w:gridSpan w:val="4"/>
          </w:tcPr>
          <w:p w14:paraId="53EEBEAB" w14:textId="77777777" w:rsidR="00490923" w:rsidRDefault="00490923" w:rsidP="00B96AA5">
            <w:pPr>
              <w:spacing w:after="0" w:line="259" w:lineRule="auto"/>
              <w:rPr>
                <w:rFonts w:asciiTheme="minorHAnsi" w:eastAsiaTheme="minorEastAsia" w:hAnsiTheme="minorHAnsi" w:cstheme="minorBidi"/>
                <w:bCs/>
              </w:rPr>
            </w:pPr>
            <w:r w:rsidRPr="00A50BDA">
              <w:rPr>
                <w:rFonts w:ascii="Times New Roman" w:eastAsia="Times New Roman" w:hAnsi="Times New Roman"/>
                <w:b/>
                <w:lang w:val="en-US"/>
              </w:rPr>
              <w:t xml:space="preserve">Sub Total per </w:t>
            </w:r>
            <w:r>
              <w:rPr>
                <w:rFonts w:ascii="Times New Roman" w:eastAsia="Times New Roman" w:hAnsi="Times New Roman"/>
                <w:b/>
                <w:lang w:val="en-US"/>
              </w:rPr>
              <w:t xml:space="preserve">Cooling Rest Area </w:t>
            </w:r>
            <w:r w:rsidRPr="00A50BDA">
              <w:rPr>
                <w:rFonts w:ascii="Times New Roman" w:eastAsia="Times New Roman" w:hAnsi="Times New Roman"/>
                <w:b/>
                <w:lang w:val="en-US"/>
              </w:rPr>
              <w:t xml:space="preserve">(bid cost include all taxes) </w:t>
            </w:r>
          </w:p>
        </w:tc>
        <w:tc>
          <w:tcPr>
            <w:tcW w:w="922" w:type="pct"/>
          </w:tcPr>
          <w:p w14:paraId="215205B7" w14:textId="77777777" w:rsidR="00490923" w:rsidRDefault="00490923" w:rsidP="00B96AA5">
            <w:pPr>
              <w:spacing w:after="0" w:line="259" w:lineRule="auto"/>
              <w:jc w:val="center"/>
              <w:rPr>
                <w:rFonts w:asciiTheme="minorHAnsi" w:eastAsiaTheme="minorEastAsia" w:hAnsiTheme="minorHAnsi" w:cstheme="minorBidi"/>
                <w:bCs/>
              </w:rPr>
            </w:pPr>
          </w:p>
          <w:p w14:paraId="091593E5" w14:textId="77777777" w:rsidR="00490923" w:rsidRDefault="00490923" w:rsidP="00B96AA5">
            <w:pPr>
              <w:spacing w:after="0" w:line="259" w:lineRule="auto"/>
              <w:jc w:val="center"/>
              <w:rPr>
                <w:rFonts w:asciiTheme="minorHAnsi" w:eastAsiaTheme="minorEastAsia" w:hAnsiTheme="minorHAnsi" w:cstheme="minorBidi"/>
                <w:bCs/>
              </w:rPr>
            </w:pPr>
          </w:p>
        </w:tc>
        <w:tc>
          <w:tcPr>
            <w:tcW w:w="704" w:type="pct"/>
          </w:tcPr>
          <w:p w14:paraId="1BD76FA4" w14:textId="77777777" w:rsidR="00490923" w:rsidRPr="00DC00A9" w:rsidRDefault="00490923" w:rsidP="00B96AA5">
            <w:pPr>
              <w:spacing w:after="0" w:line="259" w:lineRule="auto"/>
              <w:jc w:val="both"/>
              <w:rPr>
                <w:rFonts w:asciiTheme="minorHAnsi" w:eastAsiaTheme="minorEastAsia" w:hAnsiTheme="minorHAnsi" w:cstheme="minorBidi"/>
                <w:bCs/>
              </w:rPr>
            </w:pPr>
          </w:p>
        </w:tc>
      </w:tr>
      <w:tr w:rsidR="00490923" w:rsidRPr="00DC00A9" w14:paraId="6D42105A" w14:textId="77777777" w:rsidTr="00490923">
        <w:trPr>
          <w:trHeight w:val="153"/>
        </w:trPr>
        <w:tc>
          <w:tcPr>
            <w:tcW w:w="3374" w:type="pct"/>
            <w:gridSpan w:val="4"/>
          </w:tcPr>
          <w:p w14:paraId="3C9E4157" w14:textId="220353B5" w:rsidR="00490923" w:rsidRDefault="00490923" w:rsidP="00B96AA5">
            <w:pPr>
              <w:spacing w:after="0" w:line="259" w:lineRule="auto"/>
              <w:rPr>
                <w:rFonts w:asciiTheme="minorHAnsi" w:eastAsiaTheme="minorEastAsia" w:hAnsiTheme="minorHAnsi" w:cstheme="minorBidi"/>
                <w:bCs/>
              </w:rPr>
            </w:pPr>
            <w:r w:rsidRPr="00A50BDA">
              <w:rPr>
                <w:rFonts w:ascii="Times New Roman" w:eastAsia="Times New Roman" w:hAnsi="Times New Roman"/>
                <w:b/>
                <w:lang w:val="en-US"/>
              </w:rPr>
              <w:t>Total Cost 0</w:t>
            </w:r>
            <w:r>
              <w:rPr>
                <w:rFonts w:ascii="Times New Roman" w:eastAsia="Times New Roman" w:hAnsi="Times New Roman"/>
                <w:b/>
                <w:lang w:val="en-US"/>
              </w:rPr>
              <w:t>2</w:t>
            </w:r>
            <w:r w:rsidRPr="00A50BDA">
              <w:rPr>
                <w:rFonts w:ascii="Times New Roman" w:eastAsia="Times New Roman" w:hAnsi="Times New Roman"/>
                <w:b/>
                <w:lang w:val="en-US"/>
              </w:rPr>
              <w:t xml:space="preserve"> </w:t>
            </w:r>
            <w:r>
              <w:rPr>
                <w:rFonts w:ascii="Times New Roman" w:eastAsia="Times New Roman" w:hAnsi="Times New Roman"/>
                <w:b/>
                <w:lang w:val="en-US"/>
              </w:rPr>
              <w:t>Cooling Rest Area</w:t>
            </w:r>
            <w:r w:rsidRPr="00A50BDA">
              <w:rPr>
                <w:rFonts w:ascii="Times New Roman" w:eastAsia="Times New Roman" w:hAnsi="Times New Roman"/>
                <w:b/>
                <w:lang w:val="en-US"/>
              </w:rPr>
              <w:t>: 1*</w:t>
            </w:r>
            <w:r>
              <w:rPr>
                <w:rFonts w:ascii="Times New Roman" w:eastAsia="Times New Roman" w:hAnsi="Times New Roman"/>
                <w:b/>
                <w:lang w:val="en-US"/>
              </w:rPr>
              <w:t xml:space="preserve">2 Karor Lal Esan </w:t>
            </w:r>
            <w:r w:rsidRPr="00760E43">
              <w:rPr>
                <w:rFonts w:ascii="Times New Roman" w:eastAsia="Times New Roman" w:hAnsi="Times New Roman"/>
                <w:b/>
                <w:lang w:val="en-US"/>
              </w:rPr>
              <w:t xml:space="preserve">Tehsil 02, </w:t>
            </w:r>
            <w:r w:rsidRPr="00A50BDA">
              <w:rPr>
                <w:rFonts w:ascii="Times New Roman" w:eastAsia="Times New Roman" w:hAnsi="Times New Roman"/>
                <w:b/>
                <w:lang w:val="en-US"/>
              </w:rPr>
              <w:t>(bid cost include all taxes)</w:t>
            </w:r>
          </w:p>
        </w:tc>
        <w:tc>
          <w:tcPr>
            <w:tcW w:w="922" w:type="pct"/>
          </w:tcPr>
          <w:p w14:paraId="1E3D88B0" w14:textId="77777777" w:rsidR="00490923" w:rsidRDefault="00490923" w:rsidP="00B96AA5">
            <w:pPr>
              <w:spacing w:after="0" w:line="259" w:lineRule="auto"/>
              <w:jc w:val="center"/>
              <w:rPr>
                <w:rFonts w:asciiTheme="minorHAnsi" w:eastAsiaTheme="minorEastAsia" w:hAnsiTheme="minorHAnsi" w:cstheme="minorBidi"/>
                <w:bCs/>
              </w:rPr>
            </w:pPr>
          </w:p>
        </w:tc>
        <w:tc>
          <w:tcPr>
            <w:tcW w:w="704" w:type="pct"/>
          </w:tcPr>
          <w:p w14:paraId="39B198DC" w14:textId="77777777" w:rsidR="00490923" w:rsidRPr="00DC00A9" w:rsidRDefault="00490923" w:rsidP="00B96AA5">
            <w:pPr>
              <w:spacing w:after="0" w:line="259" w:lineRule="auto"/>
              <w:jc w:val="both"/>
              <w:rPr>
                <w:rFonts w:asciiTheme="minorHAnsi" w:eastAsiaTheme="minorEastAsia" w:hAnsiTheme="minorHAnsi" w:cstheme="minorBidi"/>
                <w:bCs/>
              </w:rPr>
            </w:pPr>
          </w:p>
        </w:tc>
      </w:tr>
    </w:tbl>
    <w:p w14:paraId="74D790AC" w14:textId="3773F4F5" w:rsidR="00BD449B" w:rsidRPr="00CA4F6D" w:rsidRDefault="00BD449B" w:rsidP="00BD449B">
      <w:pPr>
        <w:autoSpaceDE w:val="0"/>
        <w:autoSpaceDN w:val="0"/>
        <w:adjustRightInd w:val="0"/>
        <w:spacing w:before="240" w:after="0" w:line="240" w:lineRule="auto"/>
        <w:jc w:val="both"/>
        <w:rPr>
          <w:rFonts w:ascii="Times New Roman" w:eastAsia="Times New Roman" w:hAnsi="Times New Roman"/>
          <w:b/>
          <w:lang w:val="en-US"/>
        </w:rPr>
      </w:pPr>
      <w:r w:rsidRPr="000348DA">
        <w:rPr>
          <w:b/>
          <w:bCs/>
          <w:lang w:val="en-US"/>
        </w:rPr>
        <w:t xml:space="preserve">Annex </w:t>
      </w:r>
      <w:r>
        <w:rPr>
          <w:b/>
          <w:bCs/>
          <w:lang w:val="en-US"/>
        </w:rPr>
        <w:t>V</w:t>
      </w:r>
      <w:r w:rsidRPr="000348DA">
        <w:rPr>
          <w:b/>
          <w:bCs/>
          <w:lang w:val="en-US"/>
        </w:rPr>
        <w:t xml:space="preserve"> – </w:t>
      </w:r>
      <w:r>
        <w:rPr>
          <w:b/>
          <w:bCs/>
          <w:lang w:val="en-US"/>
        </w:rPr>
        <w:t>Bill</w:t>
      </w:r>
      <w:r w:rsidRPr="002645CA">
        <w:rPr>
          <w:rFonts w:ascii="Times New Roman" w:eastAsia="Times New Roman" w:hAnsi="Times New Roman"/>
          <w:b/>
          <w:lang w:val="en-US"/>
        </w:rPr>
        <w:t xml:space="preserve"> of Quantities </w:t>
      </w:r>
      <w:r w:rsidRPr="00BD449B">
        <w:rPr>
          <w:rFonts w:ascii="Times New Roman" w:eastAsia="Times New Roman" w:hAnsi="Times New Roman"/>
          <w:b/>
          <w:lang w:val="en-US"/>
        </w:rPr>
        <w:t>Electric Water Coolers with integrated small RO filtration systems) at public locations across three tehsils of Layyah</w:t>
      </w:r>
      <w:r w:rsidRPr="00760E43">
        <w:rPr>
          <w:rFonts w:ascii="Times New Roman" w:eastAsia="Times New Roman" w:hAnsi="Times New Roman"/>
          <w:b/>
          <w:lang w:val="en-US"/>
        </w:rPr>
        <w:t xml:space="preserve">. </w:t>
      </w:r>
      <w:r w:rsidRPr="000348DA">
        <w:rPr>
          <w:b/>
          <w:bCs/>
          <w:lang w:val="en-US"/>
        </w:rPr>
        <w:t>– Bill of Quantities (Lot-3.0-DF-LA)</w:t>
      </w:r>
      <w:r w:rsidRPr="000348DA">
        <w:rPr>
          <w:lang w:val="en-US"/>
        </w:rPr>
        <w:t xml:space="preserve"> for detailed specifications.</w:t>
      </w:r>
    </w:p>
    <w:tbl>
      <w:tblPr>
        <w:tblStyle w:val="TableGrid"/>
        <w:tblW w:w="5000" w:type="pct"/>
        <w:tblLook w:val="04A0" w:firstRow="1" w:lastRow="0" w:firstColumn="1" w:lastColumn="0" w:noHBand="0" w:noVBand="1"/>
      </w:tblPr>
      <w:tblGrid>
        <w:gridCol w:w="1033"/>
        <w:gridCol w:w="2352"/>
        <w:gridCol w:w="3215"/>
        <w:gridCol w:w="828"/>
        <w:gridCol w:w="863"/>
        <w:gridCol w:w="1445"/>
      </w:tblGrid>
      <w:tr w:rsidR="00F423DA" w:rsidRPr="00C36696" w14:paraId="2217FDF7" w14:textId="77777777" w:rsidTr="00490923">
        <w:trPr>
          <w:trHeight w:val="151"/>
        </w:trPr>
        <w:tc>
          <w:tcPr>
            <w:tcW w:w="531" w:type="pct"/>
            <w:shd w:val="clear" w:color="auto" w:fill="BFBFBF" w:themeFill="background1" w:themeFillShade="BF"/>
          </w:tcPr>
          <w:p w14:paraId="58F45D36" w14:textId="705F6F69" w:rsidR="00F423DA" w:rsidRPr="00C36696" w:rsidRDefault="00F423DA" w:rsidP="00F423DA">
            <w:pPr>
              <w:jc w:val="center"/>
              <w:rPr>
                <w:rFonts w:asciiTheme="minorBidi" w:hAnsiTheme="minorBidi" w:cstheme="minorBidi"/>
              </w:rPr>
            </w:pPr>
            <w:r w:rsidRPr="00323958">
              <w:rPr>
                <w:rFonts w:asciiTheme="minorHAnsi" w:eastAsiaTheme="minorEastAsia" w:hAnsiTheme="minorHAnsi" w:cstheme="minorBidi"/>
                <w:b/>
              </w:rPr>
              <w:t>Sr No</w:t>
            </w:r>
          </w:p>
        </w:tc>
        <w:tc>
          <w:tcPr>
            <w:tcW w:w="1208" w:type="pct"/>
            <w:shd w:val="clear" w:color="auto" w:fill="BFBFBF" w:themeFill="background1" w:themeFillShade="BF"/>
          </w:tcPr>
          <w:p w14:paraId="1842084E" w14:textId="77777777" w:rsidR="00F423DA" w:rsidRPr="00323958" w:rsidRDefault="00F423DA" w:rsidP="00F423DA">
            <w:pPr>
              <w:spacing w:after="0" w:line="259" w:lineRule="auto"/>
              <w:jc w:val="center"/>
              <w:rPr>
                <w:rFonts w:asciiTheme="minorHAnsi" w:eastAsiaTheme="minorEastAsia" w:hAnsiTheme="minorHAnsi" w:cstheme="minorBidi"/>
                <w:b/>
              </w:rPr>
            </w:pPr>
            <w:r w:rsidRPr="00323958">
              <w:rPr>
                <w:rFonts w:asciiTheme="minorHAnsi" w:eastAsiaTheme="minorEastAsia" w:hAnsiTheme="minorHAnsi" w:cstheme="minorBidi"/>
                <w:b/>
              </w:rPr>
              <w:t>Items Name</w:t>
            </w:r>
          </w:p>
          <w:p w14:paraId="332DD359" w14:textId="77777777" w:rsidR="00F423DA" w:rsidRPr="00C36696" w:rsidRDefault="00F423DA" w:rsidP="00F423DA">
            <w:pPr>
              <w:rPr>
                <w:rFonts w:asciiTheme="minorBidi" w:hAnsiTheme="minorBidi" w:cstheme="minorBidi"/>
              </w:rPr>
            </w:pPr>
          </w:p>
        </w:tc>
        <w:tc>
          <w:tcPr>
            <w:tcW w:w="1651" w:type="pct"/>
            <w:shd w:val="clear" w:color="auto" w:fill="BFBFBF" w:themeFill="background1" w:themeFillShade="BF"/>
          </w:tcPr>
          <w:p w14:paraId="43A89DEA" w14:textId="21194C19" w:rsidR="00F423DA" w:rsidRPr="00323958" w:rsidRDefault="00F423DA" w:rsidP="00F423DA">
            <w:pPr>
              <w:jc w:val="center"/>
              <w:rPr>
                <w:rFonts w:asciiTheme="minorHAnsi" w:eastAsiaTheme="minorEastAsia" w:hAnsiTheme="minorHAnsi" w:cstheme="minorBidi"/>
                <w:b/>
              </w:rPr>
            </w:pPr>
            <w:r w:rsidRPr="00323958">
              <w:rPr>
                <w:rFonts w:asciiTheme="minorHAnsi" w:eastAsiaTheme="minorEastAsia" w:hAnsiTheme="minorHAnsi" w:cstheme="minorBidi"/>
                <w:b/>
              </w:rPr>
              <w:t>Specification</w:t>
            </w:r>
          </w:p>
        </w:tc>
        <w:tc>
          <w:tcPr>
            <w:tcW w:w="425" w:type="pct"/>
            <w:shd w:val="clear" w:color="auto" w:fill="BFBFBF" w:themeFill="background1" w:themeFillShade="BF"/>
          </w:tcPr>
          <w:p w14:paraId="43CF6ED1" w14:textId="064CE0E1" w:rsidR="00F423DA" w:rsidRPr="00C36696" w:rsidRDefault="00F423DA" w:rsidP="00F423DA">
            <w:pPr>
              <w:jc w:val="center"/>
              <w:rPr>
                <w:rFonts w:asciiTheme="minorBidi" w:hAnsiTheme="minorBidi" w:cstheme="minorBidi"/>
              </w:rPr>
            </w:pPr>
            <w:r>
              <w:rPr>
                <w:rFonts w:asciiTheme="minorHAnsi" w:eastAsiaTheme="minorEastAsia" w:hAnsiTheme="minorHAnsi" w:cstheme="minorBidi"/>
                <w:b/>
              </w:rPr>
              <w:t>Unit</w:t>
            </w:r>
          </w:p>
        </w:tc>
        <w:tc>
          <w:tcPr>
            <w:tcW w:w="443" w:type="pct"/>
            <w:shd w:val="clear" w:color="auto" w:fill="BFBFBF" w:themeFill="background1" w:themeFillShade="BF"/>
          </w:tcPr>
          <w:p w14:paraId="07DB2212" w14:textId="32C94C11" w:rsidR="00F423DA" w:rsidRPr="00C36696" w:rsidRDefault="00F423DA" w:rsidP="00F423DA">
            <w:pPr>
              <w:jc w:val="center"/>
              <w:rPr>
                <w:rFonts w:asciiTheme="minorBidi" w:hAnsiTheme="minorBidi" w:cstheme="minorBidi"/>
              </w:rPr>
            </w:pPr>
            <w:r w:rsidRPr="00323958">
              <w:rPr>
                <w:rFonts w:asciiTheme="minorHAnsi" w:eastAsiaTheme="minorEastAsia" w:hAnsiTheme="minorHAnsi" w:cstheme="minorBidi"/>
                <w:b/>
              </w:rPr>
              <w:t>No. of Unit/s</w:t>
            </w:r>
          </w:p>
        </w:tc>
        <w:tc>
          <w:tcPr>
            <w:tcW w:w="742" w:type="pct"/>
            <w:shd w:val="clear" w:color="auto" w:fill="BFBFBF" w:themeFill="background1" w:themeFillShade="BF"/>
          </w:tcPr>
          <w:p w14:paraId="7CB6BAFE" w14:textId="69066FBA" w:rsidR="00F423DA" w:rsidRPr="00C36696" w:rsidRDefault="00F423DA" w:rsidP="00F423DA">
            <w:pPr>
              <w:jc w:val="center"/>
              <w:rPr>
                <w:rFonts w:asciiTheme="minorBidi" w:hAnsiTheme="minorBidi" w:cstheme="minorBidi"/>
              </w:rPr>
            </w:pPr>
            <w:r w:rsidRPr="0007750A">
              <w:rPr>
                <w:b/>
                <w:lang w:val="en-US"/>
              </w:rPr>
              <w:t xml:space="preserve">Unit Price in </w:t>
            </w:r>
            <w:r>
              <w:rPr>
                <w:b/>
                <w:lang w:val="en-US"/>
              </w:rPr>
              <w:t>PKR</w:t>
            </w:r>
            <w:r w:rsidRPr="0007750A">
              <w:rPr>
                <w:b/>
                <w:lang w:val="en-US"/>
              </w:rPr>
              <w:t xml:space="preserve"> (I</w:t>
            </w:r>
            <w:r>
              <w:rPr>
                <w:b/>
                <w:lang w:val="en-US"/>
              </w:rPr>
              <w:t>ncluding All Applied Taxes)</w:t>
            </w:r>
          </w:p>
        </w:tc>
      </w:tr>
      <w:tr w:rsidR="00F423DA" w:rsidRPr="00C36696" w14:paraId="5BD101DC" w14:textId="77777777" w:rsidTr="00490923">
        <w:trPr>
          <w:trHeight w:val="151"/>
        </w:trPr>
        <w:tc>
          <w:tcPr>
            <w:tcW w:w="531" w:type="pct"/>
          </w:tcPr>
          <w:p w14:paraId="672582A3" w14:textId="77777777" w:rsidR="00F423DA" w:rsidRPr="00D67285" w:rsidRDefault="00F423DA" w:rsidP="00D6728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1</w:t>
            </w:r>
          </w:p>
        </w:tc>
        <w:tc>
          <w:tcPr>
            <w:tcW w:w="1208" w:type="pct"/>
          </w:tcPr>
          <w:p w14:paraId="25119FB4" w14:textId="77777777" w:rsidR="00F423DA" w:rsidRPr="00D67285" w:rsidRDefault="00F423DA" w:rsidP="00D6728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Electric Water Coolers with small RO filters</w:t>
            </w:r>
          </w:p>
        </w:tc>
        <w:tc>
          <w:tcPr>
            <w:tcW w:w="1651" w:type="pct"/>
            <w:vAlign w:val="center"/>
          </w:tcPr>
          <w:p w14:paraId="54C632B6" w14:textId="1D3E16B5" w:rsidR="00F423DA" w:rsidRPr="00D67285" w:rsidRDefault="00F423DA" w:rsidP="00D6728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Electric Water Cooler 110Gallon with 3 Taps with Partner Logos</w:t>
            </w:r>
          </w:p>
        </w:tc>
        <w:tc>
          <w:tcPr>
            <w:tcW w:w="425" w:type="pct"/>
          </w:tcPr>
          <w:p w14:paraId="1ACB6426" w14:textId="77777777" w:rsidR="00F423DA" w:rsidRPr="00D67285" w:rsidRDefault="00F423DA" w:rsidP="00D6728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No.</w:t>
            </w:r>
          </w:p>
        </w:tc>
        <w:tc>
          <w:tcPr>
            <w:tcW w:w="443" w:type="pct"/>
            <w:vAlign w:val="center"/>
          </w:tcPr>
          <w:p w14:paraId="07CDD3CF" w14:textId="137D466D" w:rsidR="00F423DA" w:rsidRPr="00D67285" w:rsidRDefault="00F423DA" w:rsidP="00D6728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04</w:t>
            </w:r>
          </w:p>
        </w:tc>
        <w:tc>
          <w:tcPr>
            <w:tcW w:w="742" w:type="pct"/>
          </w:tcPr>
          <w:p w14:paraId="7E43630B" w14:textId="77777777" w:rsidR="00F423DA" w:rsidRPr="00D67285" w:rsidRDefault="00F423DA" w:rsidP="00D67285">
            <w:pPr>
              <w:pStyle w:val="TableParagraph"/>
              <w:spacing w:before="0" w:line="259" w:lineRule="auto"/>
              <w:ind w:left="0" w:right="82"/>
              <w:jc w:val="both"/>
              <w:rPr>
                <w:rFonts w:asciiTheme="minorHAnsi" w:eastAsiaTheme="minorEastAsia" w:hAnsiTheme="minorHAnsi" w:cstheme="minorBidi"/>
                <w:bCs/>
                <w:lang w:val="de-DE"/>
              </w:rPr>
            </w:pPr>
          </w:p>
        </w:tc>
      </w:tr>
      <w:tr w:rsidR="00F423DA" w:rsidRPr="00C36696" w14:paraId="4F3C28C1" w14:textId="77777777" w:rsidTr="00490923">
        <w:trPr>
          <w:trHeight w:val="151"/>
        </w:trPr>
        <w:tc>
          <w:tcPr>
            <w:tcW w:w="531" w:type="pct"/>
          </w:tcPr>
          <w:p w14:paraId="7C413B0C" w14:textId="77777777" w:rsidR="00F423DA" w:rsidRPr="00D67285" w:rsidRDefault="00F423DA" w:rsidP="00D6728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2</w:t>
            </w:r>
          </w:p>
        </w:tc>
        <w:tc>
          <w:tcPr>
            <w:tcW w:w="1208" w:type="pct"/>
          </w:tcPr>
          <w:p w14:paraId="6D832B4D" w14:textId="77777777" w:rsidR="00F423DA" w:rsidRPr="00D67285" w:rsidRDefault="00F423DA" w:rsidP="00D6728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Small Ro Plant</w:t>
            </w:r>
          </w:p>
        </w:tc>
        <w:tc>
          <w:tcPr>
            <w:tcW w:w="1651" w:type="pct"/>
            <w:vAlign w:val="center"/>
          </w:tcPr>
          <w:p w14:paraId="21612596" w14:textId="059DD299" w:rsidR="00F423DA" w:rsidRPr="00D67285" w:rsidRDefault="00F423DA" w:rsidP="00D6728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Small Ro Plant 20 Litre per Hour</w:t>
            </w:r>
          </w:p>
        </w:tc>
        <w:tc>
          <w:tcPr>
            <w:tcW w:w="425" w:type="pct"/>
          </w:tcPr>
          <w:p w14:paraId="7B9D9E7A" w14:textId="77777777" w:rsidR="00F423DA" w:rsidRPr="00D67285" w:rsidRDefault="00F423DA" w:rsidP="00D6728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No</w:t>
            </w:r>
          </w:p>
        </w:tc>
        <w:tc>
          <w:tcPr>
            <w:tcW w:w="443" w:type="pct"/>
            <w:vAlign w:val="center"/>
          </w:tcPr>
          <w:p w14:paraId="68D59D10" w14:textId="48039173" w:rsidR="00F423DA" w:rsidRPr="00D67285" w:rsidRDefault="00F423DA" w:rsidP="00D6728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04</w:t>
            </w:r>
          </w:p>
        </w:tc>
        <w:tc>
          <w:tcPr>
            <w:tcW w:w="742" w:type="pct"/>
          </w:tcPr>
          <w:p w14:paraId="65F75AA2" w14:textId="77777777" w:rsidR="00F423DA" w:rsidRPr="00D67285" w:rsidRDefault="00F423DA" w:rsidP="00D67285">
            <w:pPr>
              <w:pStyle w:val="TableParagraph"/>
              <w:spacing w:before="0" w:line="259" w:lineRule="auto"/>
              <w:ind w:left="0" w:right="82"/>
              <w:jc w:val="both"/>
              <w:rPr>
                <w:rFonts w:asciiTheme="minorHAnsi" w:eastAsiaTheme="minorEastAsia" w:hAnsiTheme="minorHAnsi" w:cstheme="minorBidi"/>
                <w:bCs/>
                <w:lang w:val="de-DE"/>
              </w:rPr>
            </w:pPr>
          </w:p>
        </w:tc>
      </w:tr>
      <w:tr w:rsidR="00F423DA" w:rsidRPr="00C36696" w14:paraId="2D54EDAE" w14:textId="77777777" w:rsidTr="00490923">
        <w:trPr>
          <w:trHeight w:val="151"/>
        </w:trPr>
        <w:tc>
          <w:tcPr>
            <w:tcW w:w="531" w:type="pct"/>
          </w:tcPr>
          <w:p w14:paraId="51F44F86" w14:textId="77777777" w:rsidR="00F423DA" w:rsidRPr="00D67285" w:rsidRDefault="00F423DA" w:rsidP="00D6728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3</w:t>
            </w:r>
          </w:p>
        </w:tc>
        <w:tc>
          <w:tcPr>
            <w:tcW w:w="1208" w:type="pct"/>
          </w:tcPr>
          <w:p w14:paraId="249BB899" w14:textId="77777777" w:rsidR="00F423DA" w:rsidRPr="00D67285" w:rsidRDefault="00F423DA" w:rsidP="00D6728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Mis.</w:t>
            </w:r>
          </w:p>
        </w:tc>
        <w:tc>
          <w:tcPr>
            <w:tcW w:w="1651" w:type="pct"/>
            <w:vAlign w:val="center"/>
          </w:tcPr>
          <w:p w14:paraId="3C32343E" w14:textId="1B96EB2C" w:rsidR="00F423DA" w:rsidRPr="00D67285" w:rsidRDefault="00F423DA" w:rsidP="00D6728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Installation and Logistic Cost, Board with Electric Wire and Water Supply pipes etc.</w:t>
            </w:r>
          </w:p>
        </w:tc>
        <w:tc>
          <w:tcPr>
            <w:tcW w:w="425" w:type="pct"/>
          </w:tcPr>
          <w:p w14:paraId="4237F5A0" w14:textId="77777777" w:rsidR="00F423DA" w:rsidRPr="00D67285" w:rsidRDefault="00F423DA" w:rsidP="00D6728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No</w:t>
            </w:r>
          </w:p>
        </w:tc>
        <w:tc>
          <w:tcPr>
            <w:tcW w:w="443" w:type="pct"/>
            <w:vAlign w:val="center"/>
          </w:tcPr>
          <w:p w14:paraId="77D6C9A6" w14:textId="4BEFB80D" w:rsidR="00F423DA" w:rsidRPr="00D67285" w:rsidRDefault="00F423DA" w:rsidP="00D6728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04</w:t>
            </w:r>
          </w:p>
        </w:tc>
        <w:tc>
          <w:tcPr>
            <w:tcW w:w="742" w:type="pct"/>
          </w:tcPr>
          <w:p w14:paraId="0602CCEF" w14:textId="77777777" w:rsidR="00F423DA" w:rsidRPr="00D67285" w:rsidRDefault="00F423DA" w:rsidP="00D67285">
            <w:pPr>
              <w:pStyle w:val="TableParagraph"/>
              <w:spacing w:before="0" w:line="259" w:lineRule="auto"/>
              <w:ind w:left="0" w:right="82"/>
              <w:jc w:val="both"/>
              <w:rPr>
                <w:rFonts w:asciiTheme="minorHAnsi" w:eastAsiaTheme="minorEastAsia" w:hAnsiTheme="minorHAnsi" w:cstheme="minorBidi"/>
                <w:bCs/>
                <w:lang w:val="de-DE"/>
              </w:rPr>
            </w:pPr>
          </w:p>
        </w:tc>
      </w:tr>
      <w:tr w:rsidR="00490923" w:rsidRPr="00C36696" w14:paraId="3FC7D986" w14:textId="77777777" w:rsidTr="00490923">
        <w:trPr>
          <w:trHeight w:val="151"/>
        </w:trPr>
        <w:tc>
          <w:tcPr>
            <w:tcW w:w="3815" w:type="pct"/>
            <w:gridSpan w:val="4"/>
          </w:tcPr>
          <w:p w14:paraId="548E6765" w14:textId="4A6B6149" w:rsidR="00490923" w:rsidRPr="00D67285" w:rsidRDefault="00490923" w:rsidP="00490923">
            <w:pPr>
              <w:pStyle w:val="TableParagraph"/>
              <w:spacing w:before="0" w:line="259" w:lineRule="auto"/>
              <w:ind w:left="0" w:right="82"/>
              <w:jc w:val="both"/>
              <w:rPr>
                <w:rFonts w:asciiTheme="minorHAnsi" w:eastAsiaTheme="minorEastAsia" w:hAnsiTheme="minorHAnsi" w:cstheme="minorBidi"/>
                <w:bCs/>
                <w:lang w:val="de-DE"/>
              </w:rPr>
            </w:pPr>
            <w:r w:rsidRPr="00A50BDA">
              <w:rPr>
                <w:rFonts w:ascii="Times New Roman" w:eastAsia="Times New Roman" w:hAnsi="Times New Roman" w:cs="Times New Roman"/>
                <w:b/>
              </w:rPr>
              <w:t xml:space="preserve">Sub Total per </w:t>
            </w:r>
            <w:r>
              <w:rPr>
                <w:rFonts w:ascii="Times New Roman" w:eastAsia="Times New Roman" w:hAnsi="Times New Roman"/>
                <w:b/>
              </w:rPr>
              <w:t xml:space="preserve">Electric Water Cooler </w:t>
            </w:r>
            <w:r w:rsidRPr="00A50BDA">
              <w:rPr>
                <w:rFonts w:ascii="Times New Roman" w:eastAsia="Times New Roman" w:hAnsi="Times New Roman" w:cs="Times New Roman"/>
                <w:b/>
              </w:rPr>
              <w:t xml:space="preserve">(bid cost include all taxes) </w:t>
            </w:r>
          </w:p>
        </w:tc>
        <w:tc>
          <w:tcPr>
            <w:tcW w:w="443" w:type="pct"/>
            <w:vAlign w:val="center"/>
          </w:tcPr>
          <w:p w14:paraId="3DF23DC9" w14:textId="77777777" w:rsidR="00490923" w:rsidRDefault="00490923" w:rsidP="00490923">
            <w:pPr>
              <w:pStyle w:val="TableParagraph"/>
              <w:spacing w:before="0" w:line="259" w:lineRule="auto"/>
              <w:ind w:left="0" w:right="82"/>
              <w:jc w:val="both"/>
              <w:rPr>
                <w:rFonts w:asciiTheme="minorHAnsi" w:eastAsiaTheme="minorEastAsia" w:hAnsiTheme="minorHAnsi" w:cstheme="minorBidi"/>
                <w:bCs/>
                <w:lang w:val="de-DE"/>
              </w:rPr>
            </w:pPr>
          </w:p>
          <w:p w14:paraId="76215EC3" w14:textId="77777777" w:rsidR="00490923" w:rsidRPr="00D67285" w:rsidRDefault="00490923" w:rsidP="00490923">
            <w:pPr>
              <w:pStyle w:val="TableParagraph"/>
              <w:spacing w:before="0" w:line="259" w:lineRule="auto"/>
              <w:ind w:left="0" w:right="82"/>
              <w:jc w:val="both"/>
              <w:rPr>
                <w:rFonts w:asciiTheme="minorHAnsi" w:eastAsiaTheme="minorEastAsia" w:hAnsiTheme="minorHAnsi" w:cstheme="minorBidi"/>
                <w:bCs/>
                <w:lang w:val="de-DE"/>
              </w:rPr>
            </w:pPr>
          </w:p>
        </w:tc>
        <w:tc>
          <w:tcPr>
            <w:tcW w:w="742" w:type="pct"/>
          </w:tcPr>
          <w:p w14:paraId="793D4D35" w14:textId="77777777" w:rsidR="00490923" w:rsidRPr="00D67285" w:rsidRDefault="00490923" w:rsidP="00490923">
            <w:pPr>
              <w:pStyle w:val="TableParagraph"/>
              <w:spacing w:before="0" w:line="259" w:lineRule="auto"/>
              <w:ind w:left="0" w:right="82"/>
              <w:jc w:val="both"/>
              <w:rPr>
                <w:rFonts w:asciiTheme="minorHAnsi" w:eastAsiaTheme="minorEastAsia" w:hAnsiTheme="minorHAnsi" w:cstheme="minorBidi"/>
                <w:bCs/>
                <w:lang w:val="de-DE"/>
              </w:rPr>
            </w:pPr>
          </w:p>
        </w:tc>
      </w:tr>
      <w:tr w:rsidR="00490923" w:rsidRPr="00C36696" w14:paraId="7B85DFA5" w14:textId="77777777" w:rsidTr="00490923">
        <w:trPr>
          <w:trHeight w:val="151"/>
        </w:trPr>
        <w:tc>
          <w:tcPr>
            <w:tcW w:w="3815" w:type="pct"/>
            <w:gridSpan w:val="4"/>
          </w:tcPr>
          <w:p w14:paraId="33B0FECF" w14:textId="6E0BDF46" w:rsidR="00490923" w:rsidRPr="00D67285" w:rsidRDefault="00490923" w:rsidP="00490923">
            <w:pPr>
              <w:pStyle w:val="TableParagraph"/>
              <w:spacing w:before="0" w:line="259" w:lineRule="auto"/>
              <w:ind w:left="0" w:right="82"/>
              <w:jc w:val="both"/>
              <w:rPr>
                <w:rFonts w:asciiTheme="minorHAnsi" w:eastAsiaTheme="minorEastAsia" w:hAnsiTheme="minorHAnsi" w:cstheme="minorBidi"/>
                <w:bCs/>
                <w:lang w:val="de-DE"/>
              </w:rPr>
            </w:pPr>
            <w:r w:rsidRPr="00A50BDA">
              <w:rPr>
                <w:rFonts w:ascii="Times New Roman" w:eastAsia="Times New Roman" w:hAnsi="Times New Roman" w:cs="Times New Roman"/>
                <w:b/>
              </w:rPr>
              <w:t>Total Cost 0</w:t>
            </w:r>
            <w:r>
              <w:rPr>
                <w:rFonts w:ascii="Times New Roman" w:eastAsia="Times New Roman" w:hAnsi="Times New Roman"/>
                <w:b/>
              </w:rPr>
              <w:t>4</w:t>
            </w:r>
            <w:r w:rsidRPr="00A50BDA">
              <w:rPr>
                <w:rFonts w:ascii="Times New Roman" w:eastAsia="Times New Roman" w:hAnsi="Times New Roman" w:cs="Times New Roman"/>
                <w:b/>
              </w:rPr>
              <w:t xml:space="preserve"> </w:t>
            </w:r>
            <w:r>
              <w:rPr>
                <w:rFonts w:ascii="Times New Roman" w:eastAsia="Times New Roman" w:hAnsi="Times New Roman"/>
                <w:b/>
              </w:rPr>
              <w:t>Electric Water Coolers</w:t>
            </w:r>
            <w:r w:rsidRPr="00A50BDA">
              <w:rPr>
                <w:rFonts w:ascii="Times New Roman" w:eastAsia="Times New Roman" w:hAnsi="Times New Roman" w:cs="Times New Roman"/>
                <w:b/>
              </w:rPr>
              <w:t>: 1*</w:t>
            </w:r>
            <w:r>
              <w:rPr>
                <w:rFonts w:ascii="Times New Roman" w:eastAsia="Times New Roman" w:hAnsi="Times New Roman"/>
                <w:b/>
              </w:rPr>
              <w:t xml:space="preserve">4 Karor Lal Esan </w:t>
            </w:r>
            <w:r w:rsidRPr="00760E43">
              <w:rPr>
                <w:rFonts w:ascii="Times New Roman" w:eastAsia="Times New Roman" w:hAnsi="Times New Roman"/>
                <w:b/>
              </w:rPr>
              <w:t xml:space="preserve">Tehsil 02, </w:t>
            </w:r>
            <w:r w:rsidRPr="00A50BDA">
              <w:rPr>
                <w:rFonts w:ascii="Times New Roman" w:eastAsia="Times New Roman" w:hAnsi="Times New Roman" w:cs="Times New Roman"/>
                <w:b/>
              </w:rPr>
              <w:t>(bid cost include all taxes)</w:t>
            </w:r>
          </w:p>
        </w:tc>
        <w:tc>
          <w:tcPr>
            <w:tcW w:w="443" w:type="pct"/>
            <w:vAlign w:val="center"/>
          </w:tcPr>
          <w:p w14:paraId="282C2677" w14:textId="77777777" w:rsidR="00490923" w:rsidRPr="00D67285" w:rsidRDefault="00490923" w:rsidP="00490923">
            <w:pPr>
              <w:pStyle w:val="TableParagraph"/>
              <w:spacing w:before="0" w:line="259" w:lineRule="auto"/>
              <w:ind w:left="0" w:right="82"/>
              <w:jc w:val="both"/>
              <w:rPr>
                <w:rFonts w:asciiTheme="minorHAnsi" w:eastAsiaTheme="minorEastAsia" w:hAnsiTheme="minorHAnsi" w:cstheme="minorBidi"/>
                <w:bCs/>
                <w:lang w:val="de-DE"/>
              </w:rPr>
            </w:pPr>
          </w:p>
        </w:tc>
        <w:tc>
          <w:tcPr>
            <w:tcW w:w="742" w:type="pct"/>
          </w:tcPr>
          <w:p w14:paraId="40CC5FD9" w14:textId="77777777" w:rsidR="00490923" w:rsidRPr="00D67285" w:rsidRDefault="00490923" w:rsidP="00490923">
            <w:pPr>
              <w:pStyle w:val="TableParagraph"/>
              <w:spacing w:before="0" w:line="259" w:lineRule="auto"/>
              <w:ind w:left="0" w:right="82"/>
              <w:jc w:val="both"/>
              <w:rPr>
                <w:rFonts w:asciiTheme="minorHAnsi" w:eastAsiaTheme="minorEastAsia" w:hAnsiTheme="minorHAnsi" w:cstheme="minorBidi"/>
                <w:bCs/>
                <w:lang w:val="de-DE"/>
              </w:rPr>
            </w:pPr>
          </w:p>
        </w:tc>
      </w:tr>
    </w:tbl>
    <w:p w14:paraId="53F3584C" w14:textId="00D3356C" w:rsidR="00790E9E" w:rsidRPr="00CA4F6D" w:rsidRDefault="00790E9E" w:rsidP="00790E9E">
      <w:pPr>
        <w:autoSpaceDE w:val="0"/>
        <w:autoSpaceDN w:val="0"/>
        <w:adjustRightInd w:val="0"/>
        <w:spacing w:before="240" w:after="0" w:line="240" w:lineRule="auto"/>
        <w:jc w:val="both"/>
        <w:rPr>
          <w:rFonts w:ascii="Times New Roman" w:eastAsia="Times New Roman" w:hAnsi="Times New Roman"/>
          <w:b/>
          <w:lang w:val="en-US"/>
        </w:rPr>
      </w:pPr>
      <w:r w:rsidRPr="000348DA">
        <w:rPr>
          <w:b/>
          <w:bCs/>
          <w:lang w:val="en-US"/>
        </w:rPr>
        <w:t xml:space="preserve">Annex </w:t>
      </w:r>
      <w:r>
        <w:rPr>
          <w:b/>
          <w:bCs/>
          <w:lang w:val="en-US"/>
        </w:rPr>
        <w:t>VI</w:t>
      </w:r>
      <w:r w:rsidRPr="000348DA">
        <w:rPr>
          <w:b/>
          <w:bCs/>
          <w:lang w:val="en-US"/>
        </w:rPr>
        <w:t xml:space="preserve"> – </w:t>
      </w:r>
      <w:r>
        <w:rPr>
          <w:b/>
          <w:bCs/>
          <w:lang w:val="en-US"/>
        </w:rPr>
        <w:t>Bill</w:t>
      </w:r>
      <w:r w:rsidRPr="002645CA">
        <w:rPr>
          <w:rFonts w:ascii="Times New Roman" w:eastAsia="Times New Roman" w:hAnsi="Times New Roman"/>
          <w:b/>
          <w:lang w:val="en-US"/>
        </w:rPr>
        <w:t xml:space="preserve"> of Quantities </w:t>
      </w:r>
      <w:r w:rsidRPr="00BD449B">
        <w:rPr>
          <w:rFonts w:ascii="Times New Roman" w:eastAsia="Times New Roman" w:hAnsi="Times New Roman"/>
          <w:b/>
          <w:lang w:val="en-US"/>
        </w:rPr>
        <w:t>Electric Water Coolers with integrated small RO filtration systems) at public locations across three tehsils of Layyah</w:t>
      </w:r>
      <w:r w:rsidRPr="00760E43">
        <w:rPr>
          <w:rFonts w:ascii="Times New Roman" w:eastAsia="Times New Roman" w:hAnsi="Times New Roman"/>
          <w:b/>
          <w:lang w:val="en-US"/>
        </w:rPr>
        <w:t xml:space="preserve">. </w:t>
      </w:r>
      <w:r w:rsidRPr="000348DA">
        <w:rPr>
          <w:b/>
          <w:bCs/>
          <w:lang w:val="en-US"/>
        </w:rPr>
        <w:t>– Bill of Quantities (</w:t>
      </w:r>
      <w:r w:rsidR="00962901" w:rsidRPr="000348DA">
        <w:rPr>
          <w:b/>
          <w:bCs/>
          <w:lang w:val="en-US"/>
        </w:rPr>
        <w:t>Lot-3.1-SDF-P1</w:t>
      </w:r>
      <w:r w:rsidRPr="000348DA">
        <w:rPr>
          <w:b/>
          <w:bCs/>
          <w:lang w:val="en-US"/>
        </w:rPr>
        <w:t>)</w:t>
      </w:r>
      <w:r w:rsidRPr="000348DA">
        <w:rPr>
          <w:lang w:val="en-US"/>
        </w:rPr>
        <w:t xml:space="preserve"> for detailed specifications.</w:t>
      </w:r>
    </w:p>
    <w:tbl>
      <w:tblPr>
        <w:tblStyle w:val="TableGrid"/>
        <w:tblW w:w="5000" w:type="pct"/>
        <w:tblLook w:val="04A0" w:firstRow="1" w:lastRow="0" w:firstColumn="1" w:lastColumn="0" w:noHBand="0" w:noVBand="1"/>
      </w:tblPr>
      <w:tblGrid>
        <w:gridCol w:w="1093"/>
        <w:gridCol w:w="2342"/>
        <w:gridCol w:w="3201"/>
        <w:gridCol w:w="816"/>
        <w:gridCol w:w="851"/>
        <w:gridCol w:w="1433"/>
      </w:tblGrid>
      <w:tr w:rsidR="00962901" w:rsidRPr="00C36696" w14:paraId="1C773F27" w14:textId="77777777" w:rsidTr="00490923">
        <w:trPr>
          <w:trHeight w:val="151"/>
        </w:trPr>
        <w:tc>
          <w:tcPr>
            <w:tcW w:w="561" w:type="pct"/>
            <w:shd w:val="clear" w:color="auto" w:fill="BFBFBF" w:themeFill="background1" w:themeFillShade="BF"/>
          </w:tcPr>
          <w:p w14:paraId="34E63C88" w14:textId="4E7EF36C" w:rsidR="00962901" w:rsidRPr="00C36696" w:rsidRDefault="00962901" w:rsidP="00B96AA5">
            <w:pPr>
              <w:jc w:val="center"/>
              <w:rPr>
                <w:rFonts w:asciiTheme="minorBidi" w:hAnsiTheme="minorBidi" w:cstheme="minorBidi"/>
              </w:rPr>
            </w:pPr>
            <w:r w:rsidRPr="00323958">
              <w:rPr>
                <w:rFonts w:asciiTheme="minorHAnsi" w:eastAsiaTheme="minorEastAsia" w:hAnsiTheme="minorHAnsi" w:cstheme="minorBidi"/>
                <w:b/>
              </w:rPr>
              <w:lastRenderedPageBreak/>
              <w:t>Sr No</w:t>
            </w:r>
          </w:p>
        </w:tc>
        <w:tc>
          <w:tcPr>
            <w:tcW w:w="1203" w:type="pct"/>
            <w:shd w:val="clear" w:color="auto" w:fill="BFBFBF" w:themeFill="background1" w:themeFillShade="BF"/>
          </w:tcPr>
          <w:p w14:paraId="7FACEBF8" w14:textId="77777777" w:rsidR="00962901" w:rsidRPr="00323958" w:rsidRDefault="00962901" w:rsidP="00B96AA5">
            <w:pPr>
              <w:spacing w:after="0" w:line="259" w:lineRule="auto"/>
              <w:jc w:val="center"/>
              <w:rPr>
                <w:rFonts w:asciiTheme="minorHAnsi" w:eastAsiaTheme="minorEastAsia" w:hAnsiTheme="minorHAnsi" w:cstheme="minorBidi"/>
                <w:b/>
              </w:rPr>
            </w:pPr>
            <w:r w:rsidRPr="00323958">
              <w:rPr>
                <w:rFonts w:asciiTheme="minorHAnsi" w:eastAsiaTheme="minorEastAsia" w:hAnsiTheme="minorHAnsi" w:cstheme="minorBidi"/>
                <w:b/>
              </w:rPr>
              <w:t>Items Name</w:t>
            </w:r>
          </w:p>
          <w:p w14:paraId="27E58823" w14:textId="77777777" w:rsidR="00962901" w:rsidRPr="00C36696" w:rsidRDefault="00962901" w:rsidP="00B96AA5">
            <w:pPr>
              <w:rPr>
                <w:rFonts w:asciiTheme="minorBidi" w:hAnsiTheme="minorBidi" w:cstheme="minorBidi"/>
              </w:rPr>
            </w:pPr>
          </w:p>
        </w:tc>
        <w:tc>
          <w:tcPr>
            <w:tcW w:w="1644" w:type="pct"/>
            <w:shd w:val="clear" w:color="auto" w:fill="BFBFBF" w:themeFill="background1" w:themeFillShade="BF"/>
          </w:tcPr>
          <w:p w14:paraId="2BA46C53" w14:textId="77777777" w:rsidR="00962901" w:rsidRPr="00323958" w:rsidRDefault="00962901" w:rsidP="00B96AA5">
            <w:pPr>
              <w:jc w:val="center"/>
              <w:rPr>
                <w:rFonts w:asciiTheme="minorHAnsi" w:eastAsiaTheme="minorEastAsia" w:hAnsiTheme="minorHAnsi" w:cstheme="minorBidi"/>
                <w:b/>
              </w:rPr>
            </w:pPr>
            <w:r w:rsidRPr="00323958">
              <w:rPr>
                <w:rFonts w:asciiTheme="minorHAnsi" w:eastAsiaTheme="minorEastAsia" w:hAnsiTheme="minorHAnsi" w:cstheme="minorBidi"/>
                <w:b/>
              </w:rPr>
              <w:t>Specification</w:t>
            </w:r>
          </w:p>
        </w:tc>
        <w:tc>
          <w:tcPr>
            <w:tcW w:w="419" w:type="pct"/>
            <w:shd w:val="clear" w:color="auto" w:fill="BFBFBF" w:themeFill="background1" w:themeFillShade="BF"/>
          </w:tcPr>
          <w:p w14:paraId="5DDC7C2D" w14:textId="77777777" w:rsidR="00962901" w:rsidRPr="00C36696" w:rsidRDefault="00962901" w:rsidP="00B96AA5">
            <w:pPr>
              <w:jc w:val="center"/>
              <w:rPr>
                <w:rFonts w:asciiTheme="minorBidi" w:hAnsiTheme="minorBidi" w:cstheme="minorBidi"/>
              </w:rPr>
            </w:pPr>
            <w:r>
              <w:rPr>
                <w:rFonts w:asciiTheme="minorHAnsi" w:eastAsiaTheme="minorEastAsia" w:hAnsiTheme="minorHAnsi" w:cstheme="minorBidi"/>
                <w:b/>
              </w:rPr>
              <w:t>Unit</w:t>
            </w:r>
          </w:p>
        </w:tc>
        <w:tc>
          <w:tcPr>
            <w:tcW w:w="437" w:type="pct"/>
            <w:shd w:val="clear" w:color="auto" w:fill="BFBFBF" w:themeFill="background1" w:themeFillShade="BF"/>
          </w:tcPr>
          <w:p w14:paraId="6E94A3E2" w14:textId="77777777" w:rsidR="00962901" w:rsidRPr="00C36696" w:rsidRDefault="00962901" w:rsidP="00B96AA5">
            <w:pPr>
              <w:jc w:val="center"/>
              <w:rPr>
                <w:rFonts w:asciiTheme="minorBidi" w:hAnsiTheme="minorBidi" w:cstheme="minorBidi"/>
              </w:rPr>
            </w:pPr>
            <w:r w:rsidRPr="00323958">
              <w:rPr>
                <w:rFonts w:asciiTheme="minorHAnsi" w:eastAsiaTheme="minorEastAsia" w:hAnsiTheme="minorHAnsi" w:cstheme="minorBidi"/>
                <w:b/>
              </w:rPr>
              <w:t>No. of Unit/s</w:t>
            </w:r>
          </w:p>
        </w:tc>
        <w:tc>
          <w:tcPr>
            <w:tcW w:w="736" w:type="pct"/>
            <w:shd w:val="clear" w:color="auto" w:fill="BFBFBF" w:themeFill="background1" w:themeFillShade="BF"/>
          </w:tcPr>
          <w:p w14:paraId="576017A0" w14:textId="77777777" w:rsidR="00962901" w:rsidRPr="00C36696" w:rsidRDefault="00962901" w:rsidP="00B96AA5">
            <w:pPr>
              <w:jc w:val="center"/>
              <w:rPr>
                <w:rFonts w:asciiTheme="minorBidi" w:hAnsiTheme="minorBidi" w:cstheme="minorBidi"/>
              </w:rPr>
            </w:pPr>
            <w:r w:rsidRPr="0007750A">
              <w:rPr>
                <w:b/>
                <w:lang w:val="en-US"/>
              </w:rPr>
              <w:t xml:space="preserve">Unit Price in </w:t>
            </w:r>
            <w:r>
              <w:rPr>
                <w:b/>
                <w:lang w:val="en-US"/>
              </w:rPr>
              <w:t>PKR</w:t>
            </w:r>
            <w:r w:rsidRPr="0007750A">
              <w:rPr>
                <w:b/>
                <w:lang w:val="en-US"/>
              </w:rPr>
              <w:t xml:space="preserve"> (I</w:t>
            </w:r>
            <w:r>
              <w:rPr>
                <w:b/>
                <w:lang w:val="en-US"/>
              </w:rPr>
              <w:t>ncluding All Applied Taxes)</w:t>
            </w:r>
          </w:p>
        </w:tc>
      </w:tr>
      <w:tr w:rsidR="00962901" w:rsidRPr="00C36696" w14:paraId="56F4E7E0" w14:textId="77777777" w:rsidTr="00490923">
        <w:trPr>
          <w:trHeight w:val="151"/>
        </w:trPr>
        <w:tc>
          <w:tcPr>
            <w:tcW w:w="561" w:type="pct"/>
          </w:tcPr>
          <w:p w14:paraId="25BE6F78" w14:textId="77777777" w:rsidR="00962901" w:rsidRPr="00D67285" w:rsidRDefault="00962901" w:rsidP="00B96AA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1</w:t>
            </w:r>
          </w:p>
        </w:tc>
        <w:tc>
          <w:tcPr>
            <w:tcW w:w="1203" w:type="pct"/>
          </w:tcPr>
          <w:p w14:paraId="15C72032" w14:textId="77777777" w:rsidR="00962901" w:rsidRPr="00D67285" w:rsidRDefault="00962901" w:rsidP="00B96AA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Electric Water Coolers with small RO filters</w:t>
            </w:r>
          </w:p>
        </w:tc>
        <w:tc>
          <w:tcPr>
            <w:tcW w:w="1644" w:type="pct"/>
            <w:vAlign w:val="center"/>
          </w:tcPr>
          <w:p w14:paraId="132ACA3A" w14:textId="77777777" w:rsidR="00962901" w:rsidRPr="00D67285" w:rsidRDefault="00962901" w:rsidP="00B96AA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Electric Water Cooler 110Gallon with 3 Taps with Partner Logos</w:t>
            </w:r>
          </w:p>
        </w:tc>
        <w:tc>
          <w:tcPr>
            <w:tcW w:w="419" w:type="pct"/>
          </w:tcPr>
          <w:p w14:paraId="6B9CBF0D" w14:textId="77777777" w:rsidR="00962901" w:rsidRPr="00D67285" w:rsidRDefault="00962901" w:rsidP="00B96AA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No.</w:t>
            </w:r>
          </w:p>
        </w:tc>
        <w:tc>
          <w:tcPr>
            <w:tcW w:w="437" w:type="pct"/>
            <w:vAlign w:val="center"/>
          </w:tcPr>
          <w:p w14:paraId="775A4776" w14:textId="77777777" w:rsidR="00962901" w:rsidRPr="00D67285" w:rsidRDefault="00962901" w:rsidP="00B96AA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04</w:t>
            </w:r>
          </w:p>
        </w:tc>
        <w:tc>
          <w:tcPr>
            <w:tcW w:w="736" w:type="pct"/>
          </w:tcPr>
          <w:p w14:paraId="5D746FE1" w14:textId="77777777" w:rsidR="00962901" w:rsidRPr="00D67285" w:rsidRDefault="00962901" w:rsidP="00B96AA5">
            <w:pPr>
              <w:pStyle w:val="TableParagraph"/>
              <w:spacing w:before="0" w:line="259" w:lineRule="auto"/>
              <w:ind w:left="0" w:right="82"/>
              <w:jc w:val="both"/>
              <w:rPr>
                <w:rFonts w:asciiTheme="minorHAnsi" w:eastAsiaTheme="minorEastAsia" w:hAnsiTheme="minorHAnsi" w:cstheme="minorBidi"/>
                <w:bCs/>
                <w:lang w:val="de-DE"/>
              </w:rPr>
            </w:pPr>
          </w:p>
        </w:tc>
      </w:tr>
      <w:tr w:rsidR="00962901" w:rsidRPr="00C36696" w14:paraId="73425229" w14:textId="77777777" w:rsidTr="00490923">
        <w:trPr>
          <w:trHeight w:val="151"/>
        </w:trPr>
        <w:tc>
          <w:tcPr>
            <w:tcW w:w="561" w:type="pct"/>
          </w:tcPr>
          <w:p w14:paraId="0C704DC0" w14:textId="77777777" w:rsidR="00962901" w:rsidRPr="00D67285" w:rsidRDefault="00962901" w:rsidP="00B96AA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2</w:t>
            </w:r>
          </w:p>
        </w:tc>
        <w:tc>
          <w:tcPr>
            <w:tcW w:w="1203" w:type="pct"/>
          </w:tcPr>
          <w:p w14:paraId="4B637C44" w14:textId="77777777" w:rsidR="00962901" w:rsidRPr="00D67285" w:rsidRDefault="00962901" w:rsidP="00B96AA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Small Ro Plant</w:t>
            </w:r>
          </w:p>
        </w:tc>
        <w:tc>
          <w:tcPr>
            <w:tcW w:w="1644" w:type="pct"/>
            <w:vAlign w:val="center"/>
          </w:tcPr>
          <w:p w14:paraId="42A31B6A" w14:textId="77777777" w:rsidR="00962901" w:rsidRPr="00D67285" w:rsidRDefault="00962901" w:rsidP="00B96AA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Small Ro Plant 20 Litre per Hour</w:t>
            </w:r>
          </w:p>
        </w:tc>
        <w:tc>
          <w:tcPr>
            <w:tcW w:w="419" w:type="pct"/>
          </w:tcPr>
          <w:p w14:paraId="065F7BC4" w14:textId="77777777" w:rsidR="00962901" w:rsidRPr="00D67285" w:rsidRDefault="00962901" w:rsidP="00B96AA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No</w:t>
            </w:r>
          </w:p>
        </w:tc>
        <w:tc>
          <w:tcPr>
            <w:tcW w:w="437" w:type="pct"/>
            <w:vAlign w:val="center"/>
          </w:tcPr>
          <w:p w14:paraId="181BC1E8" w14:textId="77777777" w:rsidR="00962901" w:rsidRPr="00D67285" w:rsidRDefault="00962901" w:rsidP="00B96AA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04</w:t>
            </w:r>
          </w:p>
        </w:tc>
        <w:tc>
          <w:tcPr>
            <w:tcW w:w="736" w:type="pct"/>
          </w:tcPr>
          <w:p w14:paraId="7BEAA17E" w14:textId="77777777" w:rsidR="00962901" w:rsidRPr="00D67285" w:rsidRDefault="00962901" w:rsidP="00B96AA5">
            <w:pPr>
              <w:pStyle w:val="TableParagraph"/>
              <w:spacing w:before="0" w:line="259" w:lineRule="auto"/>
              <w:ind w:left="0" w:right="82"/>
              <w:jc w:val="both"/>
              <w:rPr>
                <w:rFonts w:asciiTheme="minorHAnsi" w:eastAsiaTheme="minorEastAsia" w:hAnsiTheme="minorHAnsi" w:cstheme="minorBidi"/>
                <w:bCs/>
                <w:lang w:val="de-DE"/>
              </w:rPr>
            </w:pPr>
          </w:p>
        </w:tc>
      </w:tr>
      <w:tr w:rsidR="00962901" w:rsidRPr="00C36696" w14:paraId="759EDF0B" w14:textId="77777777" w:rsidTr="00490923">
        <w:trPr>
          <w:trHeight w:val="151"/>
        </w:trPr>
        <w:tc>
          <w:tcPr>
            <w:tcW w:w="561" w:type="pct"/>
          </w:tcPr>
          <w:p w14:paraId="5256E49B" w14:textId="77777777" w:rsidR="00962901" w:rsidRPr="00D67285" w:rsidRDefault="00962901" w:rsidP="00B96AA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3</w:t>
            </w:r>
          </w:p>
        </w:tc>
        <w:tc>
          <w:tcPr>
            <w:tcW w:w="1203" w:type="pct"/>
          </w:tcPr>
          <w:p w14:paraId="6A8CF5EF" w14:textId="77777777" w:rsidR="00962901" w:rsidRPr="00D67285" w:rsidRDefault="00962901" w:rsidP="00B96AA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Mis.</w:t>
            </w:r>
          </w:p>
        </w:tc>
        <w:tc>
          <w:tcPr>
            <w:tcW w:w="1644" w:type="pct"/>
            <w:vAlign w:val="center"/>
          </w:tcPr>
          <w:p w14:paraId="3CC3B3AE" w14:textId="77777777" w:rsidR="00962901" w:rsidRPr="00D67285" w:rsidRDefault="00962901" w:rsidP="00B96AA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Installation and Logistic Cost, Board with Electric Wire and Water Supply pipes etc.</w:t>
            </w:r>
          </w:p>
        </w:tc>
        <w:tc>
          <w:tcPr>
            <w:tcW w:w="419" w:type="pct"/>
          </w:tcPr>
          <w:p w14:paraId="3AD0FC98" w14:textId="77777777" w:rsidR="00962901" w:rsidRPr="00D67285" w:rsidRDefault="00962901" w:rsidP="00B96AA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No</w:t>
            </w:r>
          </w:p>
        </w:tc>
        <w:tc>
          <w:tcPr>
            <w:tcW w:w="437" w:type="pct"/>
            <w:vAlign w:val="center"/>
          </w:tcPr>
          <w:p w14:paraId="7E7719A6" w14:textId="77777777" w:rsidR="00962901" w:rsidRPr="00D67285" w:rsidRDefault="00962901" w:rsidP="00B96AA5">
            <w:pPr>
              <w:pStyle w:val="TableParagraph"/>
              <w:spacing w:before="0" w:line="259" w:lineRule="auto"/>
              <w:ind w:left="0" w:right="82"/>
              <w:jc w:val="both"/>
              <w:rPr>
                <w:rFonts w:asciiTheme="minorHAnsi" w:eastAsiaTheme="minorEastAsia" w:hAnsiTheme="minorHAnsi" w:cstheme="minorBidi"/>
                <w:bCs/>
                <w:lang w:val="de-DE"/>
              </w:rPr>
            </w:pPr>
            <w:r w:rsidRPr="00D67285">
              <w:rPr>
                <w:rFonts w:asciiTheme="minorHAnsi" w:eastAsiaTheme="minorEastAsia" w:hAnsiTheme="minorHAnsi" w:cstheme="minorBidi"/>
                <w:bCs/>
                <w:lang w:val="de-DE"/>
              </w:rPr>
              <w:t>04</w:t>
            </w:r>
          </w:p>
        </w:tc>
        <w:tc>
          <w:tcPr>
            <w:tcW w:w="736" w:type="pct"/>
          </w:tcPr>
          <w:p w14:paraId="3A1FEB9E" w14:textId="77777777" w:rsidR="00962901" w:rsidRPr="00D67285" w:rsidRDefault="00962901" w:rsidP="00B96AA5">
            <w:pPr>
              <w:pStyle w:val="TableParagraph"/>
              <w:spacing w:before="0" w:line="259" w:lineRule="auto"/>
              <w:ind w:left="0" w:right="82"/>
              <w:jc w:val="both"/>
              <w:rPr>
                <w:rFonts w:asciiTheme="minorHAnsi" w:eastAsiaTheme="minorEastAsia" w:hAnsiTheme="minorHAnsi" w:cstheme="minorBidi"/>
                <w:bCs/>
                <w:lang w:val="de-DE"/>
              </w:rPr>
            </w:pPr>
          </w:p>
        </w:tc>
      </w:tr>
      <w:tr w:rsidR="00490923" w:rsidRPr="00C36696" w14:paraId="6A52BC34" w14:textId="77777777" w:rsidTr="00490923">
        <w:trPr>
          <w:trHeight w:val="151"/>
        </w:trPr>
        <w:tc>
          <w:tcPr>
            <w:tcW w:w="3827" w:type="pct"/>
            <w:gridSpan w:val="4"/>
          </w:tcPr>
          <w:p w14:paraId="6D9EC4FA" w14:textId="783380FB" w:rsidR="00490923" w:rsidRPr="00D67285" w:rsidRDefault="00490923" w:rsidP="00490923">
            <w:pPr>
              <w:pStyle w:val="TableParagraph"/>
              <w:spacing w:before="0" w:line="259" w:lineRule="auto"/>
              <w:ind w:left="0" w:right="82"/>
              <w:jc w:val="both"/>
              <w:rPr>
                <w:rFonts w:asciiTheme="minorHAnsi" w:eastAsiaTheme="minorEastAsia" w:hAnsiTheme="minorHAnsi" w:cstheme="minorBidi"/>
                <w:bCs/>
                <w:lang w:val="de-DE"/>
              </w:rPr>
            </w:pPr>
            <w:r w:rsidRPr="00A50BDA">
              <w:rPr>
                <w:rFonts w:ascii="Times New Roman" w:eastAsia="Times New Roman" w:hAnsi="Times New Roman" w:cs="Times New Roman"/>
                <w:b/>
              </w:rPr>
              <w:t xml:space="preserve">Sub Total per </w:t>
            </w:r>
            <w:r>
              <w:rPr>
                <w:rFonts w:ascii="Times New Roman" w:eastAsia="Times New Roman" w:hAnsi="Times New Roman"/>
                <w:b/>
              </w:rPr>
              <w:t xml:space="preserve">Electric Water Cooler </w:t>
            </w:r>
            <w:r w:rsidRPr="00A50BDA">
              <w:rPr>
                <w:rFonts w:ascii="Times New Roman" w:eastAsia="Times New Roman" w:hAnsi="Times New Roman" w:cs="Times New Roman"/>
                <w:b/>
              </w:rPr>
              <w:t xml:space="preserve">(bid cost include all taxes) </w:t>
            </w:r>
          </w:p>
        </w:tc>
        <w:tc>
          <w:tcPr>
            <w:tcW w:w="437" w:type="pct"/>
            <w:vAlign w:val="center"/>
          </w:tcPr>
          <w:p w14:paraId="7EF793F1" w14:textId="77777777" w:rsidR="00490923" w:rsidRPr="00D67285" w:rsidRDefault="00490923" w:rsidP="00490923">
            <w:pPr>
              <w:pStyle w:val="TableParagraph"/>
              <w:spacing w:before="0" w:line="259" w:lineRule="auto"/>
              <w:ind w:left="0" w:right="82"/>
              <w:jc w:val="both"/>
              <w:rPr>
                <w:rFonts w:asciiTheme="minorHAnsi" w:eastAsiaTheme="minorEastAsia" w:hAnsiTheme="minorHAnsi" w:cstheme="minorBidi"/>
                <w:bCs/>
                <w:lang w:val="de-DE"/>
              </w:rPr>
            </w:pPr>
          </w:p>
        </w:tc>
        <w:tc>
          <w:tcPr>
            <w:tcW w:w="736" w:type="pct"/>
          </w:tcPr>
          <w:p w14:paraId="7AF37EC1" w14:textId="77777777" w:rsidR="00490923" w:rsidRPr="00D67285" w:rsidRDefault="00490923" w:rsidP="00490923">
            <w:pPr>
              <w:pStyle w:val="TableParagraph"/>
              <w:spacing w:before="0" w:line="259" w:lineRule="auto"/>
              <w:ind w:left="0" w:right="82"/>
              <w:jc w:val="both"/>
              <w:rPr>
                <w:rFonts w:asciiTheme="minorHAnsi" w:eastAsiaTheme="minorEastAsia" w:hAnsiTheme="minorHAnsi" w:cstheme="minorBidi"/>
                <w:bCs/>
                <w:lang w:val="de-DE"/>
              </w:rPr>
            </w:pPr>
          </w:p>
        </w:tc>
      </w:tr>
      <w:tr w:rsidR="00490923" w:rsidRPr="00C36696" w14:paraId="75A909F8" w14:textId="77777777" w:rsidTr="00490923">
        <w:trPr>
          <w:trHeight w:val="151"/>
        </w:trPr>
        <w:tc>
          <w:tcPr>
            <w:tcW w:w="3827" w:type="pct"/>
            <w:gridSpan w:val="4"/>
          </w:tcPr>
          <w:p w14:paraId="69CE1E8F" w14:textId="0CA0E687" w:rsidR="00490923" w:rsidRPr="00D67285" w:rsidRDefault="00490923" w:rsidP="00490923">
            <w:pPr>
              <w:pStyle w:val="TableParagraph"/>
              <w:spacing w:before="0" w:line="259" w:lineRule="auto"/>
              <w:ind w:left="0" w:right="82"/>
              <w:jc w:val="both"/>
              <w:rPr>
                <w:rFonts w:asciiTheme="minorHAnsi" w:eastAsiaTheme="minorEastAsia" w:hAnsiTheme="minorHAnsi" w:cstheme="minorBidi"/>
                <w:bCs/>
                <w:lang w:val="de-DE"/>
              </w:rPr>
            </w:pPr>
            <w:r w:rsidRPr="00A50BDA">
              <w:rPr>
                <w:rFonts w:ascii="Times New Roman" w:eastAsia="Times New Roman" w:hAnsi="Times New Roman" w:cs="Times New Roman"/>
                <w:b/>
              </w:rPr>
              <w:t>Total Cost 0</w:t>
            </w:r>
            <w:r>
              <w:rPr>
                <w:rFonts w:ascii="Times New Roman" w:eastAsia="Times New Roman" w:hAnsi="Times New Roman"/>
                <w:b/>
              </w:rPr>
              <w:t>4</w:t>
            </w:r>
            <w:r w:rsidRPr="00A50BDA">
              <w:rPr>
                <w:rFonts w:ascii="Times New Roman" w:eastAsia="Times New Roman" w:hAnsi="Times New Roman" w:cs="Times New Roman"/>
                <w:b/>
              </w:rPr>
              <w:t xml:space="preserve"> </w:t>
            </w:r>
            <w:r>
              <w:rPr>
                <w:rFonts w:ascii="Times New Roman" w:eastAsia="Times New Roman" w:hAnsi="Times New Roman"/>
                <w:b/>
              </w:rPr>
              <w:t>Electric Water Coolers</w:t>
            </w:r>
            <w:r w:rsidRPr="00A50BDA">
              <w:rPr>
                <w:rFonts w:ascii="Times New Roman" w:eastAsia="Times New Roman" w:hAnsi="Times New Roman" w:cs="Times New Roman"/>
                <w:b/>
              </w:rPr>
              <w:t>: 1*</w:t>
            </w:r>
            <w:r>
              <w:rPr>
                <w:rFonts w:ascii="Times New Roman" w:eastAsia="Times New Roman" w:hAnsi="Times New Roman"/>
                <w:b/>
              </w:rPr>
              <w:t>4</w:t>
            </w:r>
            <w:r w:rsidRPr="00760E43">
              <w:rPr>
                <w:rFonts w:ascii="Times New Roman" w:eastAsia="Times New Roman" w:hAnsi="Times New Roman"/>
                <w:b/>
              </w:rPr>
              <w:t xml:space="preserve">, </w:t>
            </w:r>
            <w:r w:rsidRPr="00A50BDA">
              <w:rPr>
                <w:rFonts w:ascii="Times New Roman" w:eastAsia="Times New Roman" w:hAnsi="Times New Roman" w:cs="Times New Roman"/>
                <w:b/>
              </w:rPr>
              <w:t>(bid cost include all taxes)</w:t>
            </w:r>
          </w:p>
        </w:tc>
        <w:tc>
          <w:tcPr>
            <w:tcW w:w="437" w:type="pct"/>
            <w:vAlign w:val="center"/>
          </w:tcPr>
          <w:p w14:paraId="237742B2" w14:textId="77777777" w:rsidR="00490923" w:rsidRPr="00D67285" w:rsidRDefault="00490923" w:rsidP="00490923">
            <w:pPr>
              <w:pStyle w:val="TableParagraph"/>
              <w:spacing w:before="0" w:line="259" w:lineRule="auto"/>
              <w:ind w:left="0" w:right="82"/>
              <w:jc w:val="both"/>
              <w:rPr>
                <w:rFonts w:asciiTheme="minorHAnsi" w:eastAsiaTheme="minorEastAsia" w:hAnsiTheme="minorHAnsi" w:cstheme="minorBidi"/>
                <w:bCs/>
                <w:lang w:val="de-DE"/>
              </w:rPr>
            </w:pPr>
          </w:p>
        </w:tc>
        <w:tc>
          <w:tcPr>
            <w:tcW w:w="736" w:type="pct"/>
          </w:tcPr>
          <w:p w14:paraId="31466BF9" w14:textId="77777777" w:rsidR="00490923" w:rsidRPr="00D67285" w:rsidRDefault="00490923" w:rsidP="00490923">
            <w:pPr>
              <w:pStyle w:val="TableParagraph"/>
              <w:spacing w:before="0" w:line="259" w:lineRule="auto"/>
              <w:ind w:left="0" w:right="82"/>
              <w:jc w:val="both"/>
              <w:rPr>
                <w:rFonts w:asciiTheme="minorHAnsi" w:eastAsiaTheme="minorEastAsia" w:hAnsiTheme="minorHAnsi" w:cstheme="minorBidi"/>
                <w:bCs/>
                <w:lang w:val="de-DE"/>
              </w:rPr>
            </w:pPr>
          </w:p>
        </w:tc>
      </w:tr>
    </w:tbl>
    <w:p w14:paraId="35444C49" w14:textId="57A8EB36" w:rsidR="00810AA1" w:rsidRDefault="00810AA1" w:rsidP="00810AA1">
      <w:pPr>
        <w:autoSpaceDE w:val="0"/>
        <w:autoSpaceDN w:val="0"/>
        <w:adjustRightInd w:val="0"/>
        <w:spacing w:before="240" w:after="0" w:line="240" w:lineRule="auto"/>
        <w:jc w:val="both"/>
        <w:rPr>
          <w:lang w:val="en-US"/>
        </w:rPr>
      </w:pPr>
      <w:r w:rsidRPr="000348DA">
        <w:rPr>
          <w:b/>
          <w:bCs/>
          <w:lang w:val="en-US"/>
        </w:rPr>
        <w:t xml:space="preserve">Annex </w:t>
      </w:r>
      <w:r>
        <w:rPr>
          <w:b/>
          <w:bCs/>
          <w:lang w:val="en-US"/>
        </w:rPr>
        <w:t>VII</w:t>
      </w:r>
      <w:r w:rsidRPr="000348DA">
        <w:rPr>
          <w:b/>
          <w:bCs/>
          <w:lang w:val="en-US"/>
        </w:rPr>
        <w:t xml:space="preserve"> – </w:t>
      </w:r>
      <w:r>
        <w:rPr>
          <w:b/>
          <w:bCs/>
          <w:lang w:val="en-US"/>
        </w:rPr>
        <w:t>Bill</w:t>
      </w:r>
      <w:r w:rsidRPr="002645CA">
        <w:rPr>
          <w:rFonts w:ascii="Times New Roman" w:eastAsia="Times New Roman" w:hAnsi="Times New Roman"/>
          <w:b/>
          <w:lang w:val="en-US"/>
        </w:rPr>
        <w:t xml:space="preserve"> of Quantities </w:t>
      </w:r>
      <w:r w:rsidR="00FB5B80" w:rsidRPr="00FB5B80">
        <w:rPr>
          <w:rFonts w:ascii="Times New Roman" w:eastAsia="Times New Roman" w:hAnsi="Times New Roman"/>
          <w:b/>
          <w:lang w:val="en-US"/>
        </w:rPr>
        <w:t>15 Cart Sheds (LA–Doaba)</w:t>
      </w:r>
      <w:r w:rsidRPr="00BD449B">
        <w:rPr>
          <w:rFonts w:ascii="Times New Roman" w:eastAsia="Times New Roman" w:hAnsi="Times New Roman"/>
          <w:b/>
          <w:lang w:val="en-US"/>
        </w:rPr>
        <w:t xml:space="preserve"> locations across three tehsils of Layyah</w:t>
      </w:r>
      <w:r w:rsidRPr="00760E43">
        <w:rPr>
          <w:rFonts w:ascii="Times New Roman" w:eastAsia="Times New Roman" w:hAnsi="Times New Roman"/>
          <w:b/>
          <w:lang w:val="en-US"/>
        </w:rPr>
        <w:t xml:space="preserve">. </w:t>
      </w:r>
      <w:r w:rsidRPr="000348DA">
        <w:rPr>
          <w:b/>
          <w:bCs/>
          <w:lang w:val="en-US"/>
        </w:rPr>
        <w:t>– Bill of Quantities (</w:t>
      </w:r>
      <w:r w:rsidR="00FB5B80" w:rsidRPr="000348DA">
        <w:rPr>
          <w:b/>
          <w:bCs/>
          <w:lang w:val="en-US"/>
        </w:rPr>
        <w:t>Lot-4.0-DF-LA</w:t>
      </w:r>
      <w:r w:rsidRPr="000348DA">
        <w:rPr>
          <w:b/>
          <w:bCs/>
          <w:lang w:val="en-US"/>
        </w:rPr>
        <w:t>)</w:t>
      </w:r>
      <w:r w:rsidRPr="000348DA">
        <w:rPr>
          <w:lang w:val="en-US"/>
        </w:rPr>
        <w:t xml:space="preserve"> for detailed specifications.</w:t>
      </w:r>
    </w:p>
    <w:tbl>
      <w:tblPr>
        <w:tblStyle w:val="TableGrid"/>
        <w:tblW w:w="5000" w:type="pct"/>
        <w:tblLook w:val="04A0" w:firstRow="1" w:lastRow="0" w:firstColumn="1" w:lastColumn="0" w:noHBand="0" w:noVBand="1"/>
      </w:tblPr>
      <w:tblGrid>
        <w:gridCol w:w="480"/>
        <w:gridCol w:w="1386"/>
        <w:gridCol w:w="4250"/>
        <w:gridCol w:w="612"/>
        <w:gridCol w:w="945"/>
        <w:gridCol w:w="2063"/>
      </w:tblGrid>
      <w:tr w:rsidR="00942BFE" w:rsidRPr="00C36696" w14:paraId="0EF13E80" w14:textId="77777777" w:rsidTr="008B3E63">
        <w:trPr>
          <w:trHeight w:val="151"/>
        </w:trPr>
        <w:tc>
          <w:tcPr>
            <w:tcW w:w="240" w:type="pct"/>
            <w:shd w:val="clear" w:color="auto" w:fill="BFBFBF" w:themeFill="background1" w:themeFillShade="BF"/>
          </w:tcPr>
          <w:p w14:paraId="7C93E041" w14:textId="04A0D81C" w:rsidR="00942BFE" w:rsidRPr="00C36696" w:rsidRDefault="00942BFE" w:rsidP="00942BFE">
            <w:pPr>
              <w:jc w:val="center"/>
              <w:rPr>
                <w:rFonts w:asciiTheme="minorBidi" w:hAnsiTheme="minorBidi" w:cstheme="minorBidi"/>
              </w:rPr>
            </w:pPr>
            <w:r w:rsidRPr="00323958">
              <w:rPr>
                <w:rFonts w:asciiTheme="minorHAnsi" w:eastAsiaTheme="minorEastAsia" w:hAnsiTheme="minorHAnsi" w:cstheme="minorBidi"/>
                <w:b/>
              </w:rPr>
              <w:t>Sr No</w:t>
            </w:r>
          </w:p>
        </w:tc>
        <w:tc>
          <w:tcPr>
            <w:tcW w:w="716" w:type="pct"/>
            <w:shd w:val="clear" w:color="auto" w:fill="BFBFBF" w:themeFill="background1" w:themeFillShade="BF"/>
          </w:tcPr>
          <w:p w14:paraId="298F6A9D" w14:textId="77777777" w:rsidR="00942BFE" w:rsidRPr="00323958" w:rsidRDefault="00942BFE" w:rsidP="00942BFE">
            <w:pPr>
              <w:spacing w:after="0" w:line="259" w:lineRule="auto"/>
              <w:jc w:val="center"/>
              <w:rPr>
                <w:rFonts w:asciiTheme="minorHAnsi" w:eastAsiaTheme="minorEastAsia" w:hAnsiTheme="minorHAnsi" w:cstheme="minorBidi"/>
                <w:b/>
              </w:rPr>
            </w:pPr>
            <w:r w:rsidRPr="00323958">
              <w:rPr>
                <w:rFonts w:asciiTheme="minorHAnsi" w:eastAsiaTheme="minorEastAsia" w:hAnsiTheme="minorHAnsi" w:cstheme="minorBidi"/>
                <w:b/>
              </w:rPr>
              <w:t>Items Name</w:t>
            </w:r>
          </w:p>
          <w:p w14:paraId="6E1A56B4" w14:textId="77777777" w:rsidR="00942BFE" w:rsidRPr="00C36696" w:rsidRDefault="00942BFE" w:rsidP="00942BFE">
            <w:pPr>
              <w:rPr>
                <w:rFonts w:asciiTheme="minorBidi" w:hAnsiTheme="minorBidi" w:cstheme="minorBidi"/>
              </w:rPr>
            </w:pPr>
          </w:p>
        </w:tc>
        <w:tc>
          <w:tcPr>
            <w:tcW w:w="2186" w:type="pct"/>
            <w:shd w:val="clear" w:color="auto" w:fill="BFBFBF" w:themeFill="background1" w:themeFillShade="BF"/>
          </w:tcPr>
          <w:p w14:paraId="037D2923" w14:textId="71F8314B" w:rsidR="00942BFE" w:rsidRPr="00C36696" w:rsidRDefault="00942BFE" w:rsidP="00942BFE">
            <w:pPr>
              <w:jc w:val="center"/>
              <w:rPr>
                <w:rFonts w:asciiTheme="minorBidi" w:hAnsiTheme="minorBidi" w:cstheme="minorBidi"/>
              </w:rPr>
            </w:pPr>
            <w:r w:rsidRPr="00323958">
              <w:rPr>
                <w:rFonts w:asciiTheme="minorHAnsi" w:eastAsiaTheme="minorEastAsia" w:hAnsiTheme="minorHAnsi" w:cstheme="minorBidi"/>
                <w:b/>
              </w:rPr>
              <w:t>Specification</w:t>
            </w:r>
          </w:p>
        </w:tc>
        <w:tc>
          <w:tcPr>
            <w:tcW w:w="306" w:type="pct"/>
            <w:shd w:val="clear" w:color="auto" w:fill="BFBFBF" w:themeFill="background1" w:themeFillShade="BF"/>
          </w:tcPr>
          <w:p w14:paraId="739FCCFF" w14:textId="4F84D7E0" w:rsidR="00942BFE" w:rsidRPr="00C36696" w:rsidRDefault="00942BFE" w:rsidP="00942BFE">
            <w:pPr>
              <w:jc w:val="center"/>
              <w:rPr>
                <w:rFonts w:asciiTheme="minorBidi" w:hAnsiTheme="minorBidi" w:cstheme="minorBidi"/>
              </w:rPr>
            </w:pPr>
            <w:r>
              <w:rPr>
                <w:rFonts w:asciiTheme="minorHAnsi" w:eastAsiaTheme="minorEastAsia" w:hAnsiTheme="minorHAnsi" w:cstheme="minorBidi"/>
                <w:b/>
              </w:rPr>
              <w:t>Unit</w:t>
            </w:r>
          </w:p>
        </w:tc>
        <w:tc>
          <w:tcPr>
            <w:tcW w:w="489" w:type="pct"/>
            <w:shd w:val="clear" w:color="auto" w:fill="BFBFBF" w:themeFill="background1" w:themeFillShade="BF"/>
          </w:tcPr>
          <w:p w14:paraId="5488560F" w14:textId="480CF279" w:rsidR="00942BFE" w:rsidRPr="00C36696" w:rsidRDefault="00942BFE" w:rsidP="00942BFE">
            <w:pPr>
              <w:jc w:val="center"/>
              <w:rPr>
                <w:rFonts w:asciiTheme="minorBidi" w:hAnsiTheme="minorBidi" w:cstheme="minorBidi"/>
              </w:rPr>
            </w:pPr>
            <w:r w:rsidRPr="00323958">
              <w:rPr>
                <w:rFonts w:asciiTheme="minorHAnsi" w:eastAsiaTheme="minorEastAsia" w:hAnsiTheme="minorHAnsi" w:cstheme="minorBidi"/>
                <w:b/>
              </w:rPr>
              <w:t>No. of Unit/s</w:t>
            </w:r>
          </w:p>
        </w:tc>
        <w:tc>
          <w:tcPr>
            <w:tcW w:w="1063" w:type="pct"/>
            <w:shd w:val="clear" w:color="auto" w:fill="BFBFBF" w:themeFill="background1" w:themeFillShade="BF"/>
          </w:tcPr>
          <w:p w14:paraId="0D5A6E5F" w14:textId="3F236208" w:rsidR="00942BFE" w:rsidRPr="00C36696" w:rsidRDefault="00942BFE" w:rsidP="00942BFE">
            <w:pPr>
              <w:jc w:val="center"/>
              <w:rPr>
                <w:rFonts w:asciiTheme="minorBidi" w:hAnsiTheme="minorBidi" w:cstheme="minorBidi"/>
              </w:rPr>
            </w:pPr>
            <w:r w:rsidRPr="0007750A">
              <w:rPr>
                <w:b/>
                <w:lang w:val="en-US"/>
              </w:rPr>
              <w:t xml:space="preserve">Unit Price in </w:t>
            </w:r>
            <w:r>
              <w:rPr>
                <w:b/>
                <w:lang w:val="en-US"/>
              </w:rPr>
              <w:t>PKR</w:t>
            </w:r>
            <w:r w:rsidRPr="0007750A">
              <w:rPr>
                <w:b/>
                <w:lang w:val="en-US"/>
              </w:rPr>
              <w:t xml:space="preserve"> (I</w:t>
            </w:r>
            <w:r>
              <w:rPr>
                <w:b/>
                <w:lang w:val="en-US"/>
              </w:rPr>
              <w:t>ncluding All Applied Taxes)</w:t>
            </w:r>
          </w:p>
        </w:tc>
      </w:tr>
      <w:tr w:rsidR="00942BFE" w:rsidRPr="00C36696" w14:paraId="438EFAAD" w14:textId="77777777" w:rsidTr="008B3E63">
        <w:trPr>
          <w:trHeight w:val="151"/>
        </w:trPr>
        <w:tc>
          <w:tcPr>
            <w:tcW w:w="240" w:type="pct"/>
          </w:tcPr>
          <w:p w14:paraId="2C0093B2" w14:textId="77777777" w:rsidR="00942BFE" w:rsidRPr="00942BFE" w:rsidRDefault="00942BFE" w:rsidP="00942BFE">
            <w:pPr>
              <w:pStyle w:val="TableParagraph"/>
              <w:spacing w:before="0" w:line="259" w:lineRule="auto"/>
              <w:ind w:left="0" w:right="82"/>
              <w:jc w:val="both"/>
              <w:rPr>
                <w:rFonts w:asciiTheme="minorHAnsi" w:eastAsiaTheme="minorEastAsia" w:hAnsiTheme="minorHAnsi" w:cstheme="minorBidi"/>
                <w:bCs/>
                <w:lang w:val="de-DE"/>
              </w:rPr>
            </w:pPr>
            <w:r w:rsidRPr="00942BFE">
              <w:rPr>
                <w:rFonts w:asciiTheme="minorHAnsi" w:eastAsiaTheme="minorEastAsia" w:hAnsiTheme="minorHAnsi" w:cstheme="minorBidi"/>
                <w:bCs/>
                <w:lang w:val="de-DE"/>
              </w:rPr>
              <w:t>1</w:t>
            </w:r>
          </w:p>
        </w:tc>
        <w:tc>
          <w:tcPr>
            <w:tcW w:w="716" w:type="pct"/>
          </w:tcPr>
          <w:p w14:paraId="2D2EE63D" w14:textId="77777777" w:rsidR="00942BFE" w:rsidRPr="00942BFE" w:rsidRDefault="00942BFE" w:rsidP="00942BFE">
            <w:pPr>
              <w:pStyle w:val="TableParagraph"/>
              <w:spacing w:before="0" w:line="259" w:lineRule="auto"/>
              <w:ind w:left="0" w:right="82"/>
              <w:jc w:val="both"/>
              <w:rPr>
                <w:rFonts w:asciiTheme="minorHAnsi" w:eastAsiaTheme="minorEastAsia" w:hAnsiTheme="minorHAnsi" w:cstheme="minorBidi"/>
                <w:bCs/>
                <w:lang w:val="de-DE"/>
              </w:rPr>
            </w:pPr>
            <w:r w:rsidRPr="00942BFE">
              <w:rPr>
                <w:rFonts w:asciiTheme="minorHAnsi" w:eastAsiaTheme="minorEastAsia" w:hAnsiTheme="minorHAnsi" w:cstheme="minorBidi"/>
                <w:bCs/>
                <w:lang w:val="de-DE"/>
              </w:rPr>
              <w:t>Umbrella Cart Sheds</w:t>
            </w:r>
          </w:p>
        </w:tc>
        <w:tc>
          <w:tcPr>
            <w:tcW w:w="2186" w:type="pct"/>
            <w:vAlign w:val="center"/>
          </w:tcPr>
          <w:p w14:paraId="7B436C14" w14:textId="746C684C" w:rsidR="00942BFE" w:rsidRPr="00942BFE" w:rsidRDefault="00942BFE" w:rsidP="00942BFE">
            <w:pPr>
              <w:pStyle w:val="TableParagraph"/>
              <w:spacing w:before="0" w:line="259" w:lineRule="auto"/>
              <w:ind w:left="0" w:right="82"/>
              <w:jc w:val="both"/>
              <w:rPr>
                <w:rFonts w:asciiTheme="minorHAnsi" w:eastAsiaTheme="minorEastAsia" w:hAnsiTheme="minorHAnsi" w:cstheme="minorBidi"/>
                <w:bCs/>
                <w:lang w:val="de-DE"/>
              </w:rPr>
            </w:pPr>
            <w:r w:rsidRPr="00942BFE">
              <w:rPr>
                <w:rFonts w:asciiTheme="minorHAnsi" w:eastAsiaTheme="minorEastAsia" w:hAnsiTheme="minorHAnsi" w:cstheme="minorBidi"/>
                <w:bCs/>
                <w:lang w:val="de-DE"/>
              </w:rPr>
              <w:t>Umbrella Cart Sheds ‎LxWxH (7 x 7 x 6) with Iron Stand 18 Gage 1.5 inch and printed with heatwave preventive Messages</w:t>
            </w:r>
          </w:p>
        </w:tc>
        <w:tc>
          <w:tcPr>
            <w:tcW w:w="306" w:type="pct"/>
          </w:tcPr>
          <w:p w14:paraId="649624C3" w14:textId="77777777" w:rsidR="00942BFE" w:rsidRPr="00942BFE" w:rsidRDefault="00942BFE" w:rsidP="00942BFE">
            <w:pPr>
              <w:pStyle w:val="TableParagraph"/>
              <w:spacing w:before="0" w:line="259" w:lineRule="auto"/>
              <w:ind w:left="0" w:right="82"/>
              <w:jc w:val="both"/>
              <w:rPr>
                <w:rFonts w:asciiTheme="minorHAnsi" w:eastAsiaTheme="minorEastAsia" w:hAnsiTheme="minorHAnsi" w:cstheme="minorBidi"/>
                <w:bCs/>
                <w:lang w:val="de-DE"/>
              </w:rPr>
            </w:pPr>
            <w:r w:rsidRPr="00942BFE">
              <w:rPr>
                <w:rFonts w:asciiTheme="minorHAnsi" w:eastAsiaTheme="minorEastAsia" w:hAnsiTheme="minorHAnsi" w:cstheme="minorBidi"/>
                <w:bCs/>
                <w:lang w:val="de-DE"/>
              </w:rPr>
              <w:t>No.</w:t>
            </w:r>
          </w:p>
        </w:tc>
        <w:tc>
          <w:tcPr>
            <w:tcW w:w="489" w:type="pct"/>
          </w:tcPr>
          <w:p w14:paraId="6F0D4373" w14:textId="581AF7D9" w:rsidR="00942BFE" w:rsidRPr="00942BFE" w:rsidRDefault="00942BFE" w:rsidP="00942BFE">
            <w:pPr>
              <w:pStyle w:val="TableParagraph"/>
              <w:spacing w:before="0" w:line="259" w:lineRule="auto"/>
              <w:ind w:left="0" w:right="82"/>
              <w:jc w:val="center"/>
              <w:rPr>
                <w:rFonts w:asciiTheme="minorHAnsi" w:eastAsiaTheme="minorEastAsia" w:hAnsiTheme="minorHAnsi" w:cstheme="minorBidi"/>
                <w:bCs/>
                <w:lang w:val="de-DE"/>
              </w:rPr>
            </w:pPr>
            <w:r>
              <w:rPr>
                <w:rFonts w:asciiTheme="minorHAnsi" w:eastAsiaTheme="minorEastAsia" w:hAnsiTheme="minorHAnsi" w:cstheme="minorBidi"/>
                <w:bCs/>
                <w:lang w:val="de-DE"/>
              </w:rPr>
              <w:t>15</w:t>
            </w:r>
          </w:p>
        </w:tc>
        <w:tc>
          <w:tcPr>
            <w:tcW w:w="1063" w:type="pct"/>
          </w:tcPr>
          <w:p w14:paraId="6AE18138" w14:textId="77777777" w:rsidR="00942BFE" w:rsidRPr="00C36696" w:rsidRDefault="00942BFE" w:rsidP="00B96AA5">
            <w:pPr>
              <w:jc w:val="both"/>
              <w:rPr>
                <w:rFonts w:asciiTheme="minorBidi" w:hAnsiTheme="minorBidi" w:cstheme="minorBidi"/>
              </w:rPr>
            </w:pPr>
          </w:p>
        </w:tc>
      </w:tr>
      <w:tr w:rsidR="00942BFE" w:rsidRPr="00C36696" w14:paraId="68E4CB55" w14:textId="77777777" w:rsidTr="008B3E63">
        <w:trPr>
          <w:trHeight w:val="151"/>
        </w:trPr>
        <w:tc>
          <w:tcPr>
            <w:tcW w:w="3937" w:type="pct"/>
            <w:gridSpan w:val="5"/>
          </w:tcPr>
          <w:p w14:paraId="5F33A619" w14:textId="77777777" w:rsidR="00942BFE" w:rsidRPr="00942BFE" w:rsidRDefault="00942BFE" w:rsidP="00942BFE">
            <w:pPr>
              <w:pStyle w:val="TableParagraph"/>
              <w:spacing w:before="0" w:line="259" w:lineRule="auto"/>
              <w:ind w:left="0" w:right="82"/>
              <w:jc w:val="both"/>
              <w:rPr>
                <w:rFonts w:asciiTheme="minorHAnsi" w:eastAsiaTheme="minorEastAsia" w:hAnsiTheme="minorHAnsi" w:cstheme="minorBidi"/>
                <w:bCs/>
                <w:lang w:val="de-DE"/>
              </w:rPr>
            </w:pPr>
            <w:r w:rsidRPr="00942BFE">
              <w:rPr>
                <w:rFonts w:asciiTheme="minorHAnsi" w:eastAsiaTheme="minorEastAsia" w:hAnsiTheme="minorHAnsi" w:cstheme="minorBidi"/>
                <w:bCs/>
                <w:lang w:val="de-DE"/>
              </w:rPr>
              <w:t>Total 15 Cart Shed (LA) (bid cost include all taxes)</w:t>
            </w:r>
          </w:p>
        </w:tc>
        <w:tc>
          <w:tcPr>
            <w:tcW w:w="1063" w:type="pct"/>
          </w:tcPr>
          <w:p w14:paraId="5B77F275" w14:textId="77777777" w:rsidR="00942BFE" w:rsidRPr="00C36696" w:rsidRDefault="00942BFE" w:rsidP="00B96AA5">
            <w:pPr>
              <w:jc w:val="both"/>
              <w:rPr>
                <w:rFonts w:asciiTheme="minorBidi" w:hAnsiTheme="minorBidi" w:cstheme="minorBidi"/>
              </w:rPr>
            </w:pPr>
          </w:p>
        </w:tc>
      </w:tr>
      <w:tr w:rsidR="00942BFE" w:rsidRPr="00C36696" w14:paraId="193FED15" w14:textId="77777777" w:rsidTr="008B3E63">
        <w:trPr>
          <w:trHeight w:val="151"/>
        </w:trPr>
        <w:tc>
          <w:tcPr>
            <w:tcW w:w="3937" w:type="pct"/>
            <w:gridSpan w:val="5"/>
          </w:tcPr>
          <w:p w14:paraId="2C595D70" w14:textId="16E2D8BA" w:rsidR="00942BFE" w:rsidRPr="00942BFE" w:rsidRDefault="00942BFE" w:rsidP="00942BFE">
            <w:pPr>
              <w:pStyle w:val="TableParagraph"/>
              <w:spacing w:before="0" w:line="259" w:lineRule="auto"/>
              <w:ind w:left="0" w:right="82"/>
              <w:jc w:val="both"/>
              <w:rPr>
                <w:rFonts w:asciiTheme="minorHAnsi" w:eastAsiaTheme="minorEastAsia" w:hAnsiTheme="minorHAnsi" w:cstheme="minorBidi"/>
                <w:bCs/>
                <w:lang w:val="de-DE"/>
              </w:rPr>
            </w:pPr>
            <w:r w:rsidRPr="00942BFE">
              <w:rPr>
                <w:rFonts w:asciiTheme="minorHAnsi" w:eastAsiaTheme="minorEastAsia" w:hAnsiTheme="minorHAnsi" w:cstheme="minorBidi"/>
                <w:bCs/>
                <w:lang w:val="de-DE"/>
              </w:rPr>
              <w:t>Sub Total per Cart Shed = (if applicable)</w:t>
            </w:r>
          </w:p>
        </w:tc>
        <w:tc>
          <w:tcPr>
            <w:tcW w:w="1063" w:type="pct"/>
          </w:tcPr>
          <w:p w14:paraId="7B625831" w14:textId="77777777" w:rsidR="00942BFE" w:rsidRPr="00C36696" w:rsidRDefault="00942BFE" w:rsidP="00B96AA5">
            <w:pPr>
              <w:jc w:val="both"/>
              <w:rPr>
                <w:rFonts w:asciiTheme="minorBidi" w:hAnsiTheme="minorBidi" w:cstheme="minorBidi"/>
              </w:rPr>
            </w:pPr>
          </w:p>
        </w:tc>
      </w:tr>
      <w:tr w:rsidR="00D63829" w:rsidRPr="00C36696" w14:paraId="113266F7" w14:textId="77777777" w:rsidTr="008B3E63">
        <w:trPr>
          <w:trHeight w:val="151"/>
        </w:trPr>
        <w:tc>
          <w:tcPr>
            <w:tcW w:w="3937" w:type="pct"/>
            <w:gridSpan w:val="5"/>
          </w:tcPr>
          <w:p w14:paraId="51EA35B0" w14:textId="66E2248B" w:rsidR="00D63829" w:rsidRPr="00942BFE" w:rsidRDefault="00D63829" w:rsidP="00D63829">
            <w:pPr>
              <w:pStyle w:val="TableParagraph"/>
              <w:spacing w:before="0" w:line="259" w:lineRule="auto"/>
              <w:ind w:left="0" w:right="82"/>
              <w:jc w:val="both"/>
              <w:rPr>
                <w:rFonts w:asciiTheme="minorHAnsi" w:eastAsiaTheme="minorEastAsia" w:hAnsiTheme="minorHAnsi" w:cstheme="minorBidi"/>
                <w:bCs/>
                <w:lang w:val="de-DE"/>
              </w:rPr>
            </w:pPr>
            <w:r w:rsidRPr="00A50BDA">
              <w:rPr>
                <w:rFonts w:ascii="Times New Roman" w:eastAsia="Times New Roman" w:hAnsi="Times New Roman" w:cs="Times New Roman"/>
                <w:b/>
              </w:rPr>
              <w:t xml:space="preserve">Sub Total per </w:t>
            </w:r>
            <w:r>
              <w:rPr>
                <w:rFonts w:ascii="Times New Roman" w:eastAsia="Times New Roman" w:hAnsi="Times New Roman"/>
                <w:b/>
              </w:rPr>
              <w:t xml:space="preserve">Cart Shed </w:t>
            </w:r>
            <w:r w:rsidRPr="00A50BDA">
              <w:rPr>
                <w:rFonts w:ascii="Times New Roman" w:eastAsia="Times New Roman" w:hAnsi="Times New Roman" w:cs="Times New Roman"/>
                <w:b/>
              </w:rPr>
              <w:t xml:space="preserve">(bid cost include all taxes) </w:t>
            </w:r>
          </w:p>
        </w:tc>
        <w:tc>
          <w:tcPr>
            <w:tcW w:w="1063" w:type="pct"/>
          </w:tcPr>
          <w:p w14:paraId="211A8378" w14:textId="77777777" w:rsidR="00D63829" w:rsidRPr="00C36696" w:rsidRDefault="00D63829" w:rsidP="00D63829">
            <w:pPr>
              <w:jc w:val="both"/>
              <w:rPr>
                <w:rFonts w:asciiTheme="minorBidi" w:hAnsiTheme="minorBidi" w:cstheme="minorBidi"/>
              </w:rPr>
            </w:pPr>
          </w:p>
        </w:tc>
      </w:tr>
      <w:tr w:rsidR="00D63829" w:rsidRPr="00C36696" w14:paraId="1793B5CB" w14:textId="77777777" w:rsidTr="008B3E63">
        <w:trPr>
          <w:trHeight w:val="151"/>
        </w:trPr>
        <w:tc>
          <w:tcPr>
            <w:tcW w:w="3937" w:type="pct"/>
            <w:gridSpan w:val="5"/>
          </w:tcPr>
          <w:p w14:paraId="190E7880" w14:textId="1AAC03CF" w:rsidR="00D63829" w:rsidRPr="00A50BDA" w:rsidRDefault="00D63829" w:rsidP="00D63829">
            <w:pPr>
              <w:pStyle w:val="TableParagraph"/>
              <w:spacing w:before="0" w:line="259" w:lineRule="auto"/>
              <w:ind w:left="0" w:right="82"/>
              <w:jc w:val="both"/>
              <w:rPr>
                <w:rFonts w:ascii="Times New Roman" w:eastAsia="Times New Roman" w:hAnsi="Times New Roman" w:cs="Times New Roman"/>
                <w:b/>
              </w:rPr>
            </w:pPr>
            <w:r w:rsidRPr="00A50BDA">
              <w:rPr>
                <w:rFonts w:ascii="Times New Roman" w:eastAsia="Times New Roman" w:hAnsi="Times New Roman" w:cs="Times New Roman"/>
                <w:b/>
              </w:rPr>
              <w:t xml:space="preserve">Total Cost </w:t>
            </w:r>
            <w:r>
              <w:rPr>
                <w:rFonts w:ascii="Times New Roman" w:eastAsia="Times New Roman" w:hAnsi="Times New Roman" w:cs="Times New Roman"/>
                <w:b/>
              </w:rPr>
              <w:t>15</w:t>
            </w:r>
            <w:r w:rsidRPr="00A50BDA">
              <w:rPr>
                <w:rFonts w:ascii="Times New Roman" w:eastAsia="Times New Roman" w:hAnsi="Times New Roman" w:cs="Times New Roman"/>
                <w:b/>
              </w:rPr>
              <w:t xml:space="preserve"> </w:t>
            </w:r>
            <w:r>
              <w:rPr>
                <w:rFonts w:ascii="Times New Roman" w:eastAsia="Times New Roman" w:hAnsi="Times New Roman"/>
                <w:b/>
              </w:rPr>
              <w:t>Cart Shed</w:t>
            </w:r>
            <w:r w:rsidRPr="00A50BDA">
              <w:rPr>
                <w:rFonts w:ascii="Times New Roman" w:eastAsia="Times New Roman" w:hAnsi="Times New Roman" w:cs="Times New Roman"/>
                <w:b/>
              </w:rPr>
              <w:t>: 1*</w:t>
            </w:r>
            <w:r>
              <w:rPr>
                <w:rFonts w:ascii="Times New Roman" w:eastAsia="Times New Roman" w:hAnsi="Times New Roman"/>
                <w:b/>
              </w:rPr>
              <w:t>15</w:t>
            </w:r>
            <w:r w:rsidRPr="00760E43">
              <w:rPr>
                <w:rFonts w:ascii="Times New Roman" w:eastAsia="Times New Roman" w:hAnsi="Times New Roman"/>
                <w:b/>
              </w:rPr>
              <w:t xml:space="preserve">, </w:t>
            </w:r>
            <w:r w:rsidRPr="00A50BDA">
              <w:rPr>
                <w:rFonts w:ascii="Times New Roman" w:eastAsia="Times New Roman" w:hAnsi="Times New Roman" w:cs="Times New Roman"/>
                <w:b/>
              </w:rPr>
              <w:t>(bid cost include all taxes)</w:t>
            </w:r>
          </w:p>
        </w:tc>
        <w:tc>
          <w:tcPr>
            <w:tcW w:w="1063" w:type="pct"/>
          </w:tcPr>
          <w:p w14:paraId="5B3190FA" w14:textId="77777777" w:rsidR="00D63829" w:rsidRPr="00C36696" w:rsidRDefault="00D63829" w:rsidP="00D63829">
            <w:pPr>
              <w:jc w:val="both"/>
              <w:rPr>
                <w:rFonts w:asciiTheme="minorBidi" w:hAnsiTheme="minorBidi" w:cstheme="minorBidi"/>
              </w:rPr>
            </w:pPr>
          </w:p>
        </w:tc>
      </w:tr>
    </w:tbl>
    <w:p w14:paraId="1B4C13E7" w14:textId="55BC7B53" w:rsidR="00942BFE" w:rsidRDefault="00942BFE" w:rsidP="00942BFE">
      <w:pPr>
        <w:autoSpaceDE w:val="0"/>
        <w:autoSpaceDN w:val="0"/>
        <w:adjustRightInd w:val="0"/>
        <w:spacing w:before="240" w:after="0" w:line="240" w:lineRule="auto"/>
        <w:jc w:val="both"/>
        <w:rPr>
          <w:lang w:val="en-US"/>
        </w:rPr>
      </w:pPr>
      <w:r w:rsidRPr="000348DA">
        <w:rPr>
          <w:b/>
          <w:bCs/>
          <w:lang w:val="en-US"/>
        </w:rPr>
        <w:t xml:space="preserve">Annex </w:t>
      </w:r>
      <w:r>
        <w:rPr>
          <w:b/>
          <w:bCs/>
          <w:lang w:val="en-US"/>
        </w:rPr>
        <w:t>VII</w:t>
      </w:r>
      <w:r w:rsidR="00A85904">
        <w:rPr>
          <w:b/>
          <w:bCs/>
          <w:lang w:val="en-US"/>
        </w:rPr>
        <w:t>I</w:t>
      </w:r>
      <w:r w:rsidRPr="000348DA">
        <w:rPr>
          <w:b/>
          <w:bCs/>
          <w:lang w:val="en-US"/>
        </w:rPr>
        <w:t xml:space="preserve"> – </w:t>
      </w:r>
      <w:r>
        <w:rPr>
          <w:b/>
          <w:bCs/>
          <w:lang w:val="en-US"/>
        </w:rPr>
        <w:t>Bill</w:t>
      </w:r>
      <w:r w:rsidRPr="002645CA">
        <w:rPr>
          <w:rFonts w:ascii="Times New Roman" w:eastAsia="Times New Roman" w:hAnsi="Times New Roman"/>
          <w:b/>
          <w:lang w:val="en-US"/>
        </w:rPr>
        <w:t xml:space="preserve"> of Quantities </w:t>
      </w:r>
      <w:r w:rsidRPr="00FB5B80">
        <w:rPr>
          <w:rFonts w:ascii="Times New Roman" w:eastAsia="Times New Roman" w:hAnsi="Times New Roman"/>
          <w:b/>
          <w:lang w:val="en-US"/>
        </w:rPr>
        <w:t>15 Cart Sheds (</w:t>
      </w:r>
      <w:r w:rsidR="00D63829">
        <w:rPr>
          <w:rFonts w:ascii="Times New Roman" w:eastAsia="Times New Roman" w:hAnsi="Times New Roman"/>
          <w:b/>
          <w:lang w:val="en-US"/>
        </w:rPr>
        <w:t>P1</w:t>
      </w:r>
      <w:r w:rsidRPr="00FB5B80">
        <w:rPr>
          <w:rFonts w:ascii="Times New Roman" w:eastAsia="Times New Roman" w:hAnsi="Times New Roman"/>
          <w:b/>
          <w:lang w:val="en-US"/>
        </w:rPr>
        <w:t>–</w:t>
      </w:r>
      <w:r w:rsidR="00D63829">
        <w:rPr>
          <w:rFonts w:ascii="Times New Roman" w:eastAsia="Times New Roman" w:hAnsi="Times New Roman"/>
          <w:b/>
          <w:lang w:val="en-US"/>
        </w:rPr>
        <w:t>Sukh</w:t>
      </w:r>
      <w:r w:rsidRPr="00FB5B80">
        <w:rPr>
          <w:rFonts w:ascii="Times New Roman" w:eastAsia="Times New Roman" w:hAnsi="Times New Roman"/>
          <w:b/>
          <w:lang w:val="en-US"/>
        </w:rPr>
        <w:t>)</w:t>
      </w:r>
      <w:r w:rsidRPr="00BD449B">
        <w:rPr>
          <w:rFonts w:ascii="Times New Roman" w:eastAsia="Times New Roman" w:hAnsi="Times New Roman"/>
          <w:b/>
          <w:lang w:val="en-US"/>
        </w:rPr>
        <w:t xml:space="preserve"> locations across three tehsils of Layyah</w:t>
      </w:r>
      <w:r w:rsidRPr="00760E43">
        <w:rPr>
          <w:rFonts w:ascii="Times New Roman" w:eastAsia="Times New Roman" w:hAnsi="Times New Roman"/>
          <w:b/>
          <w:lang w:val="en-US"/>
        </w:rPr>
        <w:t xml:space="preserve">. </w:t>
      </w:r>
      <w:r w:rsidRPr="000348DA">
        <w:rPr>
          <w:b/>
          <w:bCs/>
          <w:lang w:val="en-US"/>
        </w:rPr>
        <w:t>– Bill of Quantities (Lot-4.1-SDF-P1)</w:t>
      </w:r>
      <w:r w:rsidRPr="000348DA">
        <w:rPr>
          <w:lang w:val="en-US"/>
        </w:rPr>
        <w:t xml:space="preserve"> for detailed specifications.</w:t>
      </w:r>
    </w:p>
    <w:tbl>
      <w:tblPr>
        <w:tblStyle w:val="TableGrid"/>
        <w:tblW w:w="5000" w:type="pct"/>
        <w:tblLook w:val="04A0" w:firstRow="1" w:lastRow="0" w:firstColumn="1" w:lastColumn="0" w:noHBand="0" w:noVBand="1"/>
      </w:tblPr>
      <w:tblGrid>
        <w:gridCol w:w="480"/>
        <w:gridCol w:w="1386"/>
        <w:gridCol w:w="4250"/>
        <w:gridCol w:w="612"/>
        <w:gridCol w:w="945"/>
        <w:gridCol w:w="2063"/>
      </w:tblGrid>
      <w:tr w:rsidR="00A85904" w:rsidRPr="00C36696" w14:paraId="5915690B" w14:textId="77777777" w:rsidTr="008B3E63">
        <w:trPr>
          <w:trHeight w:val="151"/>
        </w:trPr>
        <w:tc>
          <w:tcPr>
            <w:tcW w:w="240" w:type="pct"/>
            <w:shd w:val="clear" w:color="auto" w:fill="BFBFBF" w:themeFill="background1" w:themeFillShade="BF"/>
          </w:tcPr>
          <w:p w14:paraId="55F32FA1" w14:textId="77777777" w:rsidR="00A85904" w:rsidRPr="00C36696" w:rsidRDefault="00A85904" w:rsidP="00B96AA5">
            <w:pPr>
              <w:jc w:val="center"/>
              <w:rPr>
                <w:rFonts w:asciiTheme="minorBidi" w:hAnsiTheme="minorBidi" w:cstheme="minorBidi"/>
              </w:rPr>
            </w:pPr>
            <w:r w:rsidRPr="00323958">
              <w:rPr>
                <w:rFonts w:asciiTheme="minorHAnsi" w:eastAsiaTheme="minorEastAsia" w:hAnsiTheme="minorHAnsi" w:cstheme="minorBidi"/>
                <w:b/>
              </w:rPr>
              <w:t>Sr No</w:t>
            </w:r>
          </w:p>
        </w:tc>
        <w:tc>
          <w:tcPr>
            <w:tcW w:w="716" w:type="pct"/>
            <w:shd w:val="clear" w:color="auto" w:fill="BFBFBF" w:themeFill="background1" w:themeFillShade="BF"/>
          </w:tcPr>
          <w:p w14:paraId="6D771F62" w14:textId="77777777" w:rsidR="00A85904" w:rsidRPr="00323958" w:rsidRDefault="00A85904" w:rsidP="00B96AA5">
            <w:pPr>
              <w:spacing w:after="0" w:line="259" w:lineRule="auto"/>
              <w:jc w:val="center"/>
              <w:rPr>
                <w:rFonts w:asciiTheme="minorHAnsi" w:eastAsiaTheme="minorEastAsia" w:hAnsiTheme="minorHAnsi" w:cstheme="minorBidi"/>
                <w:b/>
              </w:rPr>
            </w:pPr>
            <w:r w:rsidRPr="00323958">
              <w:rPr>
                <w:rFonts w:asciiTheme="minorHAnsi" w:eastAsiaTheme="minorEastAsia" w:hAnsiTheme="minorHAnsi" w:cstheme="minorBidi"/>
                <w:b/>
              </w:rPr>
              <w:t>Items Name</w:t>
            </w:r>
          </w:p>
          <w:p w14:paraId="0DFBE206" w14:textId="77777777" w:rsidR="00A85904" w:rsidRPr="00C36696" w:rsidRDefault="00A85904" w:rsidP="00B96AA5">
            <w:pPr>
              <w:rPr>
                <w:rFonts w:asciiTheme="minorBidi" w:hAnsiTheme="minorBidi" w:cstheme="minorBidi"/>
              </w:rPr>
            </w:pPr>
          </w:p>
        </w:tc>
        <w:tc>
          <w:tcPr>
            <w:tcW w:w="2186" w:type="pct"/>
            <w:shd w:val="clear" w:color="auto" w:fill="BFBFBF" w:themeFill="background1" w:themeFillShade="BF"/>
          </w:tcPr>
          <w:p w14:paraId="131AB78E" w14:textId="77777777" w:rsidR="00A85904" w:rsidRPr="00C36696" w:rsidRDefault="00A85904" w:rsidP="00B96AA5">
            <w:pPr>
              <w:jc w:val="center"/>
              <w:rPr>
                <w:rFonts w:asciiTheme="minorBidi" w:hAnsiTheme="minorBidi" w:cstheme="minorBidi"/>
              </w:rPr>
            </w:pPr>
            <w:r w:rsidRPr="00323958">
              <w:rPr>
                <w:rFonts w:asciiTheme="minorHAnsi" w:eastAsiaTheme="minorEastAsia" w:hAnsiTheme="minorHAnsi" w:cstheme="minorBidi"/>
                <w:b/>
              </w:rPr>
              <w:t>Specification</w:t>
            </w:r>
          </w:p>
        </w:tc>
        <w:tc>
          <w:tcPr>
            <w:tcW w:w="306" w:type="pct"/>
            <w:shd w:val="clear" w:color="auto" w:fill="BFBFBF" w:themeFill="background1" w:themeFillShade="BF"/>
          </w:tcPr>
          <w:p w14:paraId="03007EFB" w14:textId="77777777" w:rsidR="00A85904" w:rsidRPr="00C36696" w:rsidRDefault="00A85904" w:rsidP="00B96AA5">
            <w:pPr>
              <w:jc w:val="center"/>
              <w:rPr>
                <w:rFonts w:asciiTheme="minorBidi" w:hAnsiTheme="minorBidi" w:cstheme="minorBidi"/>
              </w:rPr>
            </w:pPr>
            <w:r>
              <w:rPr>
                <w:rFonts w:asciiTheme="minorHAnsi" w:eastAsiaTheme="minorEastAsia" w:hAnsiTheme="minorHAnsi" w:cstheme="minorBidi"/>
                <w:b/>
              </w:rPr>
              <w:t>Unit</w:t>
            </w:r>
          </w:p>
        </w:tc>
        <w:tc>
          <w:tcPr>
            <w:tcW w:w="489" w:type="pct"/>
            <w:shd w:val="clear" w:color="auto" w:fill="BFBFBF" w:themeFill="background1" w:themeFillShade="BF"/>
          </w:tcPr>
          <w:p w14:paraId="45142618" w14:textId="77777777" w:rsidR="00A85904" w:rsidRPr="00C36696" w:rsidRDefault="00A85904" w:rsidP="00B96AA5">
            <w:pPr>
              <w:jc w:val="center"/>
              <w:rPr>
                <w:rFonts w:asciiTheme="minorBidi" w:hAnsiTheme="minorBidi" w:cstheme="minorBidi"/>
              </w:rPr>
            </w:pPr>
            <w:r w:rsidRPr="00323958">
              <w:rPr>
                <w:rFonts w:asciiTheme="minorHAnsi" w:eastAsiaTheme="minorEastAsia" w:hAnsiTheme="minorHAnsi" w:cstheme="minorBidi"/>
                <w:b/>
              </w:rPr>
              <w:t>No. of Unit/s</w:t>
            </w:r>
          </w:p>
        </w:tc>
        <w:tc>
          <w:tcPr>
            <w:tcW w:w="1063" w:type="pct"/>
            <w:shd w:val="clear" w:color="auto" w:fill="BFBFBF" w:themeFill="background1" w:themeFillShade="BF"/>
          </w:tcPr>
          <w:p w14:paraId="3106486E" w14:textId="77777777" w:rsidR="00A85904" w:rsidRPr="00C36696" w:rsidRDefault="00A85904" w:rsidP="00B96AA5">
            <w:pPr>
              <w:jc w:val="center"/>
              <w:rPr>
                <w:rFonts w:asciiTheme="minorBidi" w:hAnsiTheme="minorBidi" w:cstheme="minorBidi"/>
              </w:rPr>
            </w:pPr>
            <w:r w:rsidRPr="0007750A">
              <w:rPr>
                <w:b/>
                <w:lang w:val="en-US"/>
              </w:rPr>
              <w:t xml:space="preserve">Unit Price in </w:t>
            </w:r>
            <w:r>
              <w:rPr>
                <w:b/>
                <w:lang w:val="en-US"/>
              </w:rPr>
              <w:t>PKR</w:t>
            </w:r>
            <w:r w:rsidRPr="0007750A">
              <w:rPr>
                <w:b/>
                <w:lang w:val="en-US"/>
              </w:rPr>
              <w:t xml:space="preserve"> (I</w:t>
            </w:r>
            <w:r>
              <w:rPr>
                <w:b/>
                <w:lang w:val="en-US"/>
              </w:rPr>
              <w:t>ncluding All Applied Taxes)</w:t>
            </w:r>
          </w:p>
        </w:tc>
      </w:tr>
      <w:tr w:rsidR="00A85904" w:rsidRPr="00C36696" w14:paraId="4E0FA686" w14:textId="77777777" w:rsidTr="008B3E63">
        <w:trPr>
          <w:trHeight w:val="151"/>
        </w:trPr>
        <w:tc>
          <w:tcPr>
            <w:tcW w:w="240" w:type="pct"/>
          </w:tcPr>
          <w:p w14:paraId="256BB6F8" w14:textId="77777777" w:rsidR="00A85904" w:rsidRPr="00942BFE" w:rsidRDefault="00A85904" w:rsidP="00B96AA5">
            <w:pPr>
              <w:pStyle w:val="TableParagraph"/>
              <w:spacing w:before="0" w:line="259" w:lineRule="auto"/>
              <w:ind w:left="0" w:right="82"/>
              <w:jc w:val="both"/>
              <w:rPr>
                <w:rFonts w:asciiTheme="minorHAnsi" w:eastAsiaTheme="minorEastAsia" w:hAnsiTheme="minorHAnsi" w:cstheme="minorBidi"/>
                <w:bCs/>
                <w:lang w:val="de-DE"/>
              </w:rPr>
            </w:pPr>
            <w:r w:rsidRPr="00942BFE">
              <w:rPr>
                <w:rFonts w:asciiTheme="minorHAnsi" w:eastAsiaTheme="minorEastAsia" w:hAnsiTheme="minorHAnsi" w:cstheme="minorBidi"/>
                <w:bCs/>
                <w:lang w:val="de-DE"/>
              </w:rPr>
              <w:t>1</w:t>
            </w:r>
          </w:p>
        </w:tc>
        <w:tc>
          <w:tcPr>
            <w:tcW w:w="716" w:type="pct"/>
          </w:tcPr>
          <w:p w14:paraId="3057181E" w14:textId="77777777" w:rsidR="00A85904" w:rsidRPr="00942BFE" w:rsidRDefault="00A85904" w:rsidP="00B96AA5">
            <w:pPr>
              <w:pStyle w:val="TableParagraph"/>
              <w:spacing w:before="0" w:line="259" w:lineRule="auto"/>
              <w:ind w:left="0" w:right="82"/>
              <w:jc w:val="both"/>
              <w:rPr>
                <w:rFonts w:asciiTheme="minorHAnsi" w:eastAsiaTheme="minorEastAsia" w:hAnsiTheme="minorHAnsi" w:cstheme="minorBidi"/>
                <w:bCs/>
                <w:lang w:val="de-DE"/>
              </w:rPr>
            </w:pPr>
            <w:r w:rsidRPr="00942BFE">
              <w:rPr>
                <w:rFonts w:asciiTheme="minorHAnsi" w:eastAsiaTheme="minorEastAsia" w:hAnsiTheme="minorHAnsi" w:cstheme="minorBidi"/>
                <w:bCs/>
                <w:lang w:val="de-DE"/>
              </w:rPr>
              <w:t>Umbrella Cart Sheds</w:t>
            </w:r>
          </w:p>
        </w:tc>
        <w:tc>
          <w:tcPr>
            <w:tcW w:w="2186" w:type="pct"/>
            <w:vAlign w:val="center"/>
          </w:tcPr>
          <w:p w14:paraId="18451071" w14:textId="77777777" w:rsidR="00A85904" w:rsidRPr="00942BFE" w:rsidRDefault="00A85904" w:rsidP="00B96AA5">
            <w:pPr>
              <w:pStyle w:val="TableParagraph"/>
              <w:spacing w:before="0" w:line="259" w:lineRule="auto"/>
              <w:ind w:left="0" w:right="82"/>
              <w:jc w:val="both"/>
              <w:rPr>
                <w:rFonts w:asciiTheme="minorHAnsi" w:eastAsiaTheme="minorEastAsia" w:hAnsiTheme="minorHAnsi" w:cstheme="minorBidi"/>
                <w:bCs/>
                <w:lang w:val="de-DE"/>
              </w:rPr>
            </w:pPr>
            <w:r w:rsidRPr="00942BFE">
              <w:rPr>
                <w:rFonts w:asciiTheme="minorHAnsi" w:eastAsiaTheme="minorEastAsia" w:hAnsiTheme="minorHAnsi" w:cstheme="minorBidi"/>
                <w:bCs/>
                <w:lang w:val="de-DE"/>
              </w:rPr>
              <w:t>Umbrella Cart Sheds ‎LxWxH (7 x 7 x 6) with Iron Stand 18 Gage 1.5 inch and printed with heatwave preventive Messages</w:t>
            </w:r>
          </w:p>
        </w:tc>
        <w:tc>
          <w:tcPr>
            <w:tcW w:w="306" w:type="pct"/>
          </w:tcPr>
          <w:p w14:paraId="2C9474DA" w14:textId="77777777" w:rsidR="00A85904" w:rsidRPr="00942BFE" w:rsidRDefault="00A85904" w:rsidP="00B96AA5">
            <w:pPr>
              <w:pStyle w:val="TableParagraph"/>
              <w:spacing w:before="0" w:line="259" w:lineRule="auto"/>
              <w:ind w:left="0" w:right="82"/>
              <w:jc w:val="both"/>
              <w:rPr>
                <w:rFonts w:asciiTheme="minorHAnsi" w:eastAsiaTheme="minorEastAsia" w:hAnsiTheme="minorHAnsi" w:cstheme="minorBidi"/>
                <w:bCs/>
                <w:lang w:val="de-DE"/>
              </w:rPr>
            </w:pPr>
            <w:r w:rsidRPr="00942BFE">
              <w:rPr>
                <w:rFonts w:asciiTheme="minorHAnsi" w:eastAsiaTheme="minorEastAsia" w:hAnsiTheme="minorHAnsi" w:cstheme="minorBidi"/>
                <w:bCs/>
                <w:lang w:val="de-DE"/>
              </w:rPr>
              <w:t>No.</w:t>
            </w:r>
          </w:p>
        </w:tc>
        <w:tc>
          <w:tcPr>
            <w:tcW w:w="489" w:type="pct"/>
          </w:tcPr>
          <w:p w14:paraId="565392B4" w14:textId="77777777" w:rsidR="00A85904" w:rsidRPr="00942BFE" w:rsidRDefault="00A85904" w:rsidP="00B96AA5">
            <w:pPr>
              <w:pStyle w:val="TableParagraph"/>
              <w:spacing w:before="0" w:line="259" w:lineRule="auto"/>
              <w:ind w:left="0" w:right="82"/>
              <w:jc w:val="center"/>
              <w:rPr>
                <w:rFonts w:asciiTheme="minorHAnsi" w:eastAsiaTheme="minorEastAsia" w:hAnsiTheme="minorHAnsi" w:cstheme="minorBidi"/>
                <w:bCs/>
                <w:lang w:val="de-DE"/>
              </w:rPr>
            </w:pPr>
            <w:r>
              <w:rPr>
                <w:rFonts w:asciiTheme="minorHAnsi" w:eastAsiaTheme="minorEastAsia" w:hAnsiTheme="minorHAnsi" w:cstheme="minorBidi"/>
                <w:bCs/>
                <w:lang w:val="de-DE"/>
              </w:rPr>
              <w:t>15</w:t>
            </w:r>
          </w:p>
        </w:tc>
        <w:tc>
          <w:tcPr>
            <w:tcW w:w="1063" w:type="pct"/>
          </w:tcPr>
          <w:p w14:paraId="5F2FF67B" w14:textId="77777777" w:rsidR="00A85904" w:rsidRPr="00C36696" w:rsidRDefault="00A85904" w:rsidP="00B96AA5">
            <w:pPr>
              <w:jc w:val="both"/>
              <w:rPr>
                <w:rFonts w:asciiTheme="minorBidi" w:hAnsiTheme="minorBidi" w:cstheme="minorBidi"/>
              </w:rPr>
            </w:pPr>
          </w:p>
        </w:tc>
      </w:tr>
      <w:tr w:rsidR="00D63829" w:rsidRPr="00C36696" w14:paraId="1F062C38" w14:textId="77777777" w:rsidTr="008B3E63">
        <w:trPr>
          <w:trHeight w:val="151"/>
        </w:trPr>
        <w:tc>
          <w:tcPr>
            <w:tcW w:w="3937" w:type="pct"/>
            <w:gridSpan w:val="5"/>
          </w:tcPr>
          <w:p w14:paraId="4974345A" w14:textId="6908BD28" w:rsidR="00D63829" w:rsidRPr="00942BFE" w:rsidRDefault="00D63829" w:rsidP="00D63829">
            <w:pPr>
              <w:pStyle w:val="TableParagraph"/>
              <w:spacing w:before="0" w:line="259" w:lineRule="auto"/>
              <w:ind w:left="0" w:right="82"/>
              <w:jc w:val="both"/>
              <w:rPr>
                <w:rFonts w:asciiTheme="minorHAnsi" w:eastAsiaTheme="minorEastAsia" w:hAnsiTheme="minorHAnsi" w:cstheme="minorBidi"/>
                <w:bCs/>
                <w:lang w:val="de-DE"/>
              </w:rPr>
            </w:pPr>
            <w:r w:rsidRPr="00A50BDA">
              <w:rPr>
                <w:rFonts w:ascii="Times New Roman" w:eastAsia="Times New Roman" w:hAnsi="Times New Roman" w:cs="Times New Roman"/>
                <w:b/>
              </w:rPr>
              <w:t xml:space="preserve">Sub Total per </w:t>
            </w:r>
            <w:r>
              <w:rPr>
                <w:rFonts w:ascii="Times New Roman" w:eastAsia="Times New Roman" w:hAnsi="Times New Roman"/>
                <w:b/>
              </w:rPr>
              <w:t xml:space="preserve">Cart Shed </w:t>
            </w:r>
            <w:r w:rsidRPr="00A50BDA">
              <w:rPr>
                <w:rFonts w:ascii="Times New Roman" w:eastAsia="Times New Roman" w:hAnsi="Times New Roman" w:cs="Times New Roman"/>
                <w:b/>
              </w:rPr>
              <w:t xml:space="preserve">(bid cost include all taxes) </w:t>
            </w:r>
          </w:p>
        </w:tc>
        <w:tc>
          <w:tcPr>
            <w:tcW w:w="1063" w:type="pct"/>
          </w:tcPr>
          <w:p w14:paraId="0A093A17" w14:textId="77777777" w:rsidR="00D63829" w:rsidRPr="00C36696" w:rsidRDefault="00D63829" w:rsidP="00D63829">
            <w:pPr>
              <w:jc w:val="both"/>
              <w:rPr>
                <w:rFonts w:asciiTheme="minorBidi" w:hAnsiTheme="minorBidi" w:cstheme="minorBidi"/>
              </w:rPr>
            </w:pPr>
          </w:p>
        </w:tc>
      </w:tr>
      <w:tr w:rsidR="00D63829" w:rsidRPr="00C36696" w14:paraId="4E452B55" w14:textId="77777777" w:rsidTr="008B3E63">
        <w:trPr>
          <w:trHeight w:val="151"/>
        </w:trPr>
        <w:tc>
          <w:tcPr>
            <w:tcW w:w="3937" w:type="pct"/>
            <w:gridSpan w:val="5"/>
          </w:tcPr>
          <w:p w14:paraId="4ADB2C19" w14:textId="2F2BDFDC" w:rsidR="00D63829" w:rsidRPr="00942BFE" w:rsidRDefault="00D63829" w:rsidP="00D63829">
            <w:pPr>
              <w:pStyle w:val="TableParagraph"/>
              <w:spacing w:before="0" w:line="259" w:lineRule="auto"/>
              <w:ind w:left="0" w:right="82"/>
              <w:jc w:val="both"/>
              <w:rPr>
                <w:rFonts w:asciiTheme="minorHAnsi" w:eastAsiaTheme="minorEastAsia" w:hAnsiTheme="minorHAnsi" w:cstheme="minorBidi"/>
                <w:bCs/>
                <w:lang w:val="de-DE"/>
              </w:rPr>
            </w:pPr>
            <w:r w:rsidRPr="00A50BDA">
              <w:rPr>
                <w:rFonts w:ascii="Times New Roman" w:eastAsia="Times New Roman" w:hAnsi="Times New Roman" w:cs="Times New Roman"/>
                <w:b/>
              </w:rPr>
              <w:t xml:space="preserve">Total Cost </w:t>
            </w:r>
            <w:r>
              <w:rPr>
                <w:rFonts w:ascii="Times New Roman" w:eastAsia="Times New Roman" w:hAnsi="Times New Roman" w:cs="Times New Roman"/>
                <w:b/>
              </w:rPr>
              <w:t>15</w:t>
            </w:r>
            <w:r w:rsidRPr="00A50BDA">
              <w:rPr>
                <w:rFonts w:ascii="Times New Roman" w:eastAsia="Times New Roman" w:hAnsi="Times New Roman" w:cs="Times New Roman"/>
                <w:b/>
              </w:rPr>
              <w:t xml:space="preserve"> </w:t>
            </w:r>
            <w:r>
              <w:rPr>
                <w:rFonts w:ascii="Times New Roman" w:eastAsia="Times New Roman" w:hAnsi="Times New Roman"/>
                <w:b/>
              </w:rPr>
              <w:t>Cart Shed</w:t>
            </w:r>
            <w:r w:rsidRPr="00A50BDA">
              <w:rPr>
                <w:rFonts w:ascii="Times New Roman" w:eastAsia="Times New Roman" w:hAnsi="Times New Roman" w:cs="Times New Roman"/>
                <w:b/>
              </w:rPr>
              <w:t>: 1*</w:t>
            </w:r>
            <w:r>
              <w:rPr>
                <w:rFonts w:ascii="Times New Roman" w:eastAsia="Times New Roman" w:hAnsi="Times New Roman"/>
                <w:b/>
              </w:rPr>
              <w:t>15</w:t>
            </w:r>
            <w:r w:rsidRPr="00760E43">
              <w:rPr>
                <w:rFonts w:ascii="Times New Roman" w:eastAsia="Times New Roman" w:hAnsi="Times New Roman"/>
                <w:b/>
              </w:rPr>
              <w:t xml:space="preserve">, </w:t>
            </w:r>
            <w:r w:rsidRPr="00A50BDA">
              <w:rPr>
                <w:rFonts w:ascii="Times New Roman" w:eastAsia="Times New Roman" w:hAnsi="Times New Roman" w:cs="Times New Roman"/>
                <w:b/>
              </w:rPr>
              <w:t>(bid cost include all taxes)</w:t>
            </w:r>
          </w:p>
        </w:tc>
        <w:tc>
          <w:tcPr>
            <w:tcW w:w="1063" w:type="pct"/>
          </w:tcPr>
          <w:p w14:paraId="5537870F" w14:textId="77777777" w:rsidR="00D63829" w:rsidRPr="00C36696" w:rsidRDefault="00D63829" w:rsidP="00D63829">
            <w:pPr>
              <w:jc w:val="both"/>
              <w:rPr>
                <w:rFonts w:asciiTheme="minorBidi" w:hAnsiTheme="minorBidi" w:cstheme="minorBidi"/>
              </w:rPr>
            </w:pPr>
          </w:p>
        </w:tc>
      </w:tr>
    </w:tbl>
    <w:p w14:paraId="37B2843B" w14:textId="698559CA" w:rsidR="002759B5" w:rsidRDefault="002759B5" w:rsidP="002759B5">
      <w:pPr>
        <w:autoSpaceDE w:val="0"/>
        <w:autoSpaceDN w:val="0"/>
        <w:adjustRightInd w:val="0"/>
        <w:spacing w:before="240" w:after="0" w:line="240" w:lineRule="auto"/>
        <w:jc w:val="both"/>
        <w:rPr>
          <w:lang w:val="en-US"/>
        </w:rPr>
      </w:pPr>
      <w:r w:rsidRPr="000348DA">
        <w:rPr>
          <w:b/>
          <w:bCs/>
          <w:lang w:val="en-US"/>
        </w:rPr>
        <w:t xml:space="preserve">Annex </w:t>
      </w:r>
      <w:r w:rsidR="009D4197">
        <w:rPr>
          <w:b/>
          <w:bCs/>
          <w:lang w:val="en-US"/>
        </w:rPr>
        <w:t>IX</w:t>
      </w:r>
      <w:r w:rsidRPr="000348DA">
        <w:rPr>
          <w:b/>
          <w:bCs/>
          <w:lang w:val="en-US"/>
        </w:rPr>
        <w:t xml:space="preserve"> – </w:t>
      </w:r>
      <w:r>
        <w:rPr>
          <w:b/>
          <w:bCs/>
          <w:lang w:val="en-US"/>
        </w:rPr>
        <w:t>Bill</w:t>
      </w:r>
      <w:r w:rsidRPr="002645CA">
        <w:rPr>
          <w:rFonts w:ascii="Times New Roman" w:eastAsia="Times New Roman" w:hAnsi="Times New Roman"/>
          <w:b/>
          <w:lang w:val="en-US"/>
        </w:rPr>
        <w:t xml:space="preserve"> of Quantities </w:t>
      </w:r>
      <w:r w:rsidR="003039F4" w:rsidRPr="003039F4">
        <w:rPr>
          <w:rFonts w:ascii="Times New Roman" w:eastAsia="Times New Roman" w:hAnsi="Times New Roman"/>
          <w:b/>
          <w:lang w:val="en-US"/>
        </w:rPr>
        <w:t>Provision of Heatwave Preventive Kit to Field Workers (Bike riders, Courier Services, Food Panda, Traffic Police, etc.)</w:t>
      </w:r>
      <w:r w:rsidR="003039F4">
        <w:rPr>
          <w:rFonts w:ascii="Times New Roman" w:eastAsia="Times New Roman" w:hAnsi="Times New Roman"/>
          <w:b/>
          <w:lang w:val="en-US"/>
        </w:rPr>
        <w:t xml:space="preserve"> </w:t>
      </w:r>
      <w:r w:rsidRPr="00FB5B80">
        <w:rPr>
          <w:rFonts w:ascii="Times New Roman" w:eastAsia="Times New Roman" w:hAnsi="Times New Roman"/>
          <w:b/>
          <w:lang w:val="en-US"/>
        </w:rPr>
        <w:t>(</w:t>
      </w:r>
      <w:r w:rsidR="003039F4">
        <w:rPr>
          <w:rFonts w:ascii="Times New Roman" w:eastAsia="Times New Roman" w:hAnsi="Times New Roman"/>
          <w:b/>
          <w:lang w:val="en-US"/>
        </w:rPr>
        <w:t>P1</w:t>
      </w:r>
      <w:r w:rsidRPr="00FB5B80">
        <w:rPr>
          <w:rFonts w:ascii="Times New Roman" w:eastAsia="Times New Roman" w:hAnsi="Times New Roman"/>
          <w:b/>
          <w:lang w:val="en-US"/>
        </w:rPr>
        <w:t>–</w:t>
      </w:r>
      <w:r w:rsidR="003039F4">
        <w:rPr>
          <w:rFonts w:ascii="Times New Roman" w:eastAsia="Times New Roman" w:hAnsi="Times New Roman"/>
          <w:b/>
          <w:lang w:val="en-US"/>
        </w:rPr>
        <w:t>Sukh</w:t>
      </w:r>
      <w:r w:rsidRPr="00FB5B80">
        <w:rPr>
          <w:rFonts w:ascii="Times New Roman" w:eastAsia="Times New Roman" w:hAnsi="Times New Roman"/>
          <w:b/>
          <w:lang w:val="en-US"/>
        </w:rPr>
        <w:t>)</w:t>
      </w:r>
      <w:r w:rsidRPr="00BD449B">
        <w:rPr>
          <w:rFonts w:ascii="Times New Roman" w:eastAsia="Times New Roman" w:hAnsi="Times New Roman"/>
          <w:b/>
          <w:lang w:val="en-US"/>
        </w:rPr>
        <w:t xml:space="preserve"> locations across three tehsils of Layyah</w:t>
      </w:r>
      <w:r w:rsidRPr="00760E43">
        <w:rPr>
          <w:rFonts w:ascii="Times New Roman" w:eastAsia="Times New Roman" w:hAnsi="Times New Roman"/>
          <w:b/>
          <w:lang w:val="en-US"/>
        </w:rPr>
        <w:t xml:space="preserve">. </w:t>
      </w:r>
      <w:r w:rsidRPr="000348DA">
        <w:rPr>
          <w:b/>
          <w:bCs/>
          <w:lang w:val="en-US"/>
        </w:rPr>
        <w:t>– Bill of Quantities (</w:t>
      </w:r>
      <w:r w:rsidR="00E03446" w:rsidRPr="00E03446">
        <w:rPr>
          <w:b/>
          <w:bCs/>
          <w:lang w:val="en-US"/>
        </w:rPr>
        <w:t>Lot-5.0-DF-P1</w:t>
      </w:r>
      <w:r w:rsidRPr="000348DA">
        <w:rPr>
          <w:b/>
          <w:bCs/>
          <w:lang w:val="en-US"/>
        </w:rPr>
        <w:t>)</w:t>
      </w:r>
      <w:r w:rsidRPr="000348DA">
        <w:rPr>
          <w:lang w:val="en-US"/>
        </w:rPr>
        <w:t xml:space="preserve"> for detailed specifications.</w:t>
      </w:r>
    </w:p>
    <w:tbl>
      <w:tblPr>
        <w:tblStyle w:val="TableGrid"/>
        <w:tblW w:w="5000" w:type="pct"/>
        <w:tblLook w:val="04A0" w:firstRow="1" w:lastRow="0" w:firstColumn="1" w:lastColumn="0" w:noHBand="0" w:noVBand="1"/>
      </w:tblPr>
      <w:tblGrid>
        <w:gridCol w:w="666"/>
        <w:gridCol w:w="2440"/>
        <w:gridCol w:w="1540"/>
        <w:gridCol w:w="1139"/>
        <w:gridCol w:w="2438"/>
        <w:gridCol w:w="1513"/>
      </w:tblGrid>
      <w:tr w:rsidR="00E03446" w:rsidRPr="00C36696" w14:paraId="6E7FEF25" w14:textId="77777777" w:rsidTr="00E03446">
        <w:trPr>
          <w:trHeight w:val="151"/>
        </w:trPr>
        <w:tc>
          <w:tcPr>
            <w:tcW w:w="342" w:type="pct"/>
            <w:shd w:val="clear" w:color="auto" w:fill="BFBFBF" w:themeFill="background1" w:themeFillShade="BF"/>
          </w:tcPr>
          <w:p w14:paraId="0AB05F95" w14:textId="233AFC45" w:rsidR="00E03446" w:rsidRPr="00C36696" w:rsidRDefault="00E03446" w:rsidP="00E03446">
            <w:pPr>
              <w:jc w:val="center"/>
              <w:rPr>
                <w:rFonts w:asciiTheme="minorBidi" w:hAnsiTheme="minorBidi" w:cstheme="minorBidi"/>
              </w:rPr>
            </w:pPr>
            <w:r w:rsidRPr="00323958">
              <w:rPr>
                <w:rFonts w:asciiTheme="minorHAnsi" w:eastAsiaTheme="minorEastAsia" w:hAnsiTheme="minorHAnsi" w:cstheme="minorBidi"/>
                <w:b/>
              </w:rPr>
              <w:lastRenderedPageBreak/>
              <w:t>Sr No</w:t>
            </w:r>
          </w:p>
        </w:tc>
        <w:tc>
          <w:tcPr>
            <w:tcW w:w="1253" w:type="pct"/>
            <w:shd w:val="clear" w:color="auto" w:fill="BFBFBF" w:themeFill="background1" w:themeFillShade="BF"/>
          </w:tcPr>
          <w:p w14:paraId="28ECB304" w14:textId="77777777" w:rsidR="00E03446" w:rsidRPr="00323958" w:rsidRDefault="00E03446" w:rsidP="00E03446">
            <w:pPr>
              <w:spacing w:after="0" w:line="259" w:lineRule="auto"/>
              <w:jc w:val="center"/>
              <w:rPr>
                <w:rFonts w:asciiTheme="minorHAnsi" w:eastAsiaTheme="minorEastAsia" w:hAnsiTheme="minorHAnsi" w:cstheme="minorBidi"/>
                <w:b/>
              </w:rPr>
            </w:pPr>
            <w:r w:rsidRPr="00323958">
              <w:rPr>
                <w:rFonts w:asciiTheme="minorHAnsi" w:eastAsiaTheme="minorEastAsia" w:hAnsiTheme="minorHAnsi" w:cstheme="minorBidi"/>
                <w:b/>
              </w:rPr>
              <w:t>Items Name</w:t>
            </w:r>
          </w:p>
          <w:p w14:paraId="28C9A859" w14:textId="77777777" w:rsidR="00E03446" w:rsidRPr="00C36696" w:rsidRDefault="00E03446" w:rsidP="00E03446">
            <w:pPr>
              <w:rPr>
                <w:rFonts w:asciiTheme="minorBidi" w:hAnsiTheme="minorBidi" w:cstheme="minorBidi"/>
              </w:rPr>
            </w:pPr>
          </w:p>
        </w:tc>
        <w:tc>
          <w:tcPr>
            <w:tcW w:w="791" w:type="pct"/>
            <w:shd w:val="clear" w:color="auto" w:fill="BFBFBF" w:themeFill="background1" w:themeFillShade="BF"/>
          </w:tcPr>
          <w:p w14:paraId="5B4C2DC1" w14:textId="5BF58D76" w:rsidR="00E03446" w:rsidRPr="00C36696" w:rsidRDefault="00E03446" w:rsidP="00E03446">
            <w:pPr>
              <w:jc w:val="center"/>
              <w:rPr>
                <w:rFonts w:asciiTheme="minorBidi" w:hAnsiTheme="minorBidi" w:cstheme="minorBidi"/>
              </w:rPr>
            </w:pPr>
            <w:r w:rsidRPr="00323958">
              <w:rPr>
                <w:rFonts w:asciiTheme="minorHAnsi" w:eastAsiaTheme="minorEastAsia" w:hAnsiTheme="minorHAnsi" w:cstheme="minorBidi"/>
                <w:b/>
              </w:rPr>
              <w:t>Specification</w:t>
            </w:r>
          </w:p>
        </w:tc>
        <w:tc>
          <w:tcPr>
            <w:tcW w:w="585" w:type="pct"/>
            <w:shd w:val="clear" w:color="auto" w:fill="BFBFBF" w:themeFill="background1" w:themeFillShade="BF"/>
          </w:tcPr>
          <w:p w14:paraId="148433A3" w14:textId="2FACD366" w:rsidR="00E03446" w:rsidRPr="00C36696" w:rsidRDefault="00E03446" w:rsidP="00E03446">
            <w:pPr>
              <w:jc w:val="center"/>
              <w:rPr>
                <w:rFonts w:asciiTheme="minorBidi" w:hAnsiTheme="minorBidi" w:cstheme="minorBidi"/>
              </w:rPr>
            </w:pPr>
            <w:r>
              <w:rPr>
                <w:rFonts w:asciiTheme="minorHAnsi" w:eastAsiaTheme="minorEastAsia" w:hAnsiTheme="minorHAnsi" w:cstheme="minorBidi"/>
                <w:b/>
              </w:rPr>
              <w:t>Unit</w:t>
            </w:r>
          </w:p>
        </w:tc>
        <w:tc>
          <w:tcPr>
            <w:tcW w:w="1252" w:type="pct"/>
            <w:shd w:val="clear" w:color="auto" w:fill="BFBFBF" w:themeFill="background1" w:themeFillShade="BF"/>
          </w:tcPr>
          <w:p w14:paraId="2EBDA49F" w14:textId="1245C663" w:rsidR="00E03446" w:rsidRPr="00C36696" w:rsidRDefault="00E03446" w:rsidP="00E03446">
            <w:pPr>
              <w:jc w:val="center"/>
              <w:rPr>
                <w:rFonts w:asciiTheme="minorBidi" w:hAnsiTheme="minorBidi" w:cstheme="minorBidi"/>
              </w:rPr>
            </w:pPr>
            <w:r w:rsidRPr="00323958">
              <w:rPr>
                <w:rFonts w:asciiTheme="minorHAnsi" w:eastAsiaTheme="minorEastAsia" w:hAnsiTheme="minorHAnsi" w:cstheme="minorBidi"/>
                <w:b/>
              </w:rPr>
              <w:t>No. of Unit/s</w:t>
            </w:r>
          </w:p>
        </w:tc>
        <w:tc>
          <w:tcPr>
            <w:tcW w:w="777" w:type="pct"/>
            <w:shd w:val="clear" w:color="auto" w:fill="BFBFBF" w:themeFill="background1" w:themeFillShade="BF"/>
          </w:tcPr>
          <w:p w14:paraId="3C612847" w14:textId="225F2539" w:rsidR="00E03446" w:rsidRPr="00C36696" w:rsidRDefault="00E03446" w:rsidP="00E03446">
            <w:pPr>
              <w:jc w:val="center"/>
              <w:rPr>
                <w:rFonts w:asciiTheme="minorBidi" w:hAnsiTheme="minorBidi" w:cstheme="minorBidi"/>
              </w:rPr>
            </w:pPr>
            <w:r w:rsidRPr="0007750A">
              <w:rPr>
                <w:b/>
                <w:lang w:val="en-US"/>
              </w:rPr>
              <w:t xml:space="preserve">Unit Price in </w:t>
            </w:r>
            <w:r>
              <w:rPr>
                <w:b/>
                <w:lang w:val="en-US"/>
              </w:rPr>
              <w:t>PKR</w:t>
            </w:r>
            <w:r w:rsidRPr="0007750A">
              <w:rPr>
                <w:b/>
                <w:lang w:val="en-US"/>
              </w:rPr>
              <w:t xml:space="preserve"> (I</w:t>
            </w:r>
            <w:r>
              <w:rPr>
                <w:b/>
                <w:lang w:val="en-US"/>
              </w:rPr>
              <w:t>ncluding All Applied Taxes)</w:t>
            </w:r>
          </w:p>
        </w:tc>
      </w:tr>
      <w:tr w:rsidR="00E03446" w:rsidRPr="00C36696" w14:paraId="5D8B0762" w14:textId="77777777" w:rsidTr="00E03446">
        <w:trPr>
          <w:trHeight w:val="151"/>
        </w:trPr>
        <w:tc>
          <w:tcPr>
            <w:tcW w:w="342" w:type="pct"/>
          </w:tcPr>
          <w:p w14:paraId="0F7071ED" w14:textId="77777777" w:rsidR="00E03446" w:rsidRPr="00E03446" w:rsidRDefault="00E03446" w:rsidP="00E03446">
            <w:pPr>
              <w:pStyle w:val="TableParagraph"/>
              <w:spacing w:before="0" w:line="259" w:lineRule="auto"/>
              <w:ind w:left="0" w:right="82"/>
              <w:jc w:val="both"/>
              <w:rPr>
                <w:rFonts w:asciiTheme="minorHAnsi" w:eastAsiaTheme="minorEastAsia" w:hAnsiTheme="minorHAnsi" w:cstheme="minorBidi"/>
                <w:bCs/>
                <w:lang w:val="de-DE"/>
              </w:rPr>
            </w:pPr>
            <w:r w:rsidRPr="00E03446">
              <w:rPr>
                <w:rFonts w:asciiTheme="minorHAnsi" w:eastAsiaTheme="minorEastAsia" w:hAnsiTheme="minorHAnsi" w:cstheme="minorBidi"/>
                <w:bCs/>
                <w:lang w:val="de-DE"/>
              </w:rPr>
              <w:t>1</w:t>
            </w:r>
          </w:p>
        </w:tc>
        <w:tc>
          <w:tcPr>
            <w:tcW w:w="1253" w:type="pct"/>
            <w:vAlign w:val="center"/>
          </w:tcPr>
          <w:p w14:paraId="67CF4313" w14:textId="77777777" w:rsidR="00E03446" w:rsidRPr="00E03446" w:rsidRDefault="00E03446" w:rsidP="00E03446">
            <w:pPr>
              <w:pStyle w:val="TableParagraph"/>
              <w:spacing w:before="0" w:line="259" w:lineRule="auto"/>
              <w:ind w:left="0" w:right="82"/>
              <w:jc w:val="both"/>
              <w:rPr>
                <w:rFonts w:asciiTheme="minorHAnsi" w:eastAsiaTheme="minorEastAsia" w:hAnsiTheme="minorHAnsi" w:cstheme="minorBidi"/>
                <w:bCs/>
                <w:lang w:val="de-DE"/>
              </w:rPr>
            </w:pPr>
            <w:r w:rsidRPr="00E03446">
              <w:rPr>
                <w:rFonts w:asciiTheme="minorHAnsi" w:eastAsiaTheme="minorEastAsia" w:hAnsiTheme="minorHAnsi" w:cstheme="minorBidi"/>
                <w:bCs/>
                <w:lang w:val="de-DE"/>
              </w:rPr>
              <w:t>Heatwave Preventive Kit</w:t>
            </w:r>
          </w:p>
        </w:tc>
        <w:tc>
          <w:tcPr>
            <w:tcW w:w="791" w:type="pct"/>
            <w:vAlign w:val="center"/>
          </w:tcPr>
          <w:p w14:paraId="154D0FAA" w14:textId="2749E051" w:rsidR="00E03446" w:rsidRPr="00E03446" w:rsidRDefault="00E03446" w:rsidP="00E03446">
            <w:pPr>
              <w:pStyle w:val="TableParagraph"/>
              <w:spacing w:before="0" w:line="259" w:lineRule="auto"/>
              <w:ind w:left="0" w:right="82"/>
              <w:jc w:val="both"/>
              <w:rPr>
                <w:rFonts w:asciiTheme="minorHAnsi" w:eastAsiaTheme="minorEastAsia" w:hAnsiTheme="minorHAnsi" w:cstheme="minorBidi"/>
                <w:bCs/>
                <w:lang w:val="de-DE"/>
              </w:rPr>
            </w:pPr>
            <w:r w:rsidRPr="00E03446">
              <w:rPr>
                <w:rFonts w:asciiTheme="minorHAnsi" w:eastAsiaTheme="minorEastAsia" w:hAnsiTheme="minorHAnsi" w:cstheme="minorBidi"/>
                <w:bCs/>
                <w:lang w:val="de-DE"/>
              </w:rPr>
              <w:t>Temperature Watter 800 ML Food Graded Bottles Bottle, Umbrella, Scarves, googles</w:t>
            </w:r>
          </w:p>
        </w:tc>
        <w:tc>
          <w:tcPr>
            <w:tcW w:w="585" w:type="pct"/>
          </w:tcPr>
          <w:p w14:paraId="485EA57A" w14:textId="046EAD50" w:rsidR="00E03446" w:rsidRPr="00E03446" w:rsidRDefault="00E03446" w:rsidP="00E03446">
            <w:pPr>
              <w:pStyle w:val="TableParagraph"/>
              <w:spacing w:before="0" w:line="259" w:lineRule="auto"/>
              <w:ind w:left="0" w:right="82"/>
              <w:jc w:val="both"/>
              <w:rPr>
                <w:rFonts w:asciiTheme="minorHAnsi" w:eastAsiaTheme="minorEastAsia" w:hAnsiTheme="minorHAnsi" w:cstheme="minorBidi"/>
                <w:bCs/>
                <w:lang w:val="de-DE"/>
              </w:rPr>
            </w:pPr>
            <w:r w:rsidRPr="00E03446">
              <w:rPr>
                <w:rFonts w:asciiTheme="minorHAnsi" w:eastAsiaTheme="minorEastAsia" w:hAnsiTheme="minorHAnsi" w:cstheme="minorBidi"/>
                <w:bCs/>
                <w:lang w:val="de-DE"/>
              </w:rPr>
              <w:t>NO</w:t>
            </w:r>
          </w:p>
        </w:tc>
        <w:tc>
          <w:tcPr>
            <w:tcW w:w="1252" w:type="pct"/>
          </w:tcPr>
          <w:p w14:paraId="71FF266A" w14:textId="7B23916B" w:rsidR="00E03446" w:rsidRPr="00E03446" w:rsidRDefault="00E03446" w:rsidP="00E03446">
            <w:pPr>
              <w:pStyle w:val="TableParagraph"/>
              <w:spacing w:before="0" w:line="259" w:lineRule="auto"/>
              <w:ind w:left="0" w:right="82"/>
              <w:jc w:val="both"/>
              <w:rPr>
                <w:rFonts w:asciiTheme="minorHAnsi" w:eastAsiaTheme="minorEastAsia" w:hAnsiTheme="minorHAnsi" w:cstheme="minorBidi"/>
                <w:bCs/>
                <w:lang w:val="de-DE"/>
              </w:rPr>
            </w:pPr>
            <w:r w:rsidRPr="00E03446">
              <w:rPr>
                <w:rFonts w:asciiTheme="minorHAnsi" w:eastAsiaTheme="minorEastAsia" w:hAnsiTheme="minorHAnsi" w:cstheme="minorBidi"/>
                <w:bCs/>
                <w:lang w:val="de-DE"/>
              </w:rPr>
              <w:t>400</w:t>
            </w:r>
          </w:p>
        </w:tc>
        <w:tc>
          <w:tcPr>
            <w:tcW w:w="777" w:type="pct"/>
          </w:tcPr>
          <w:p w14:paraId="64719C54" w14:textId="77777777" w:rsidR="00E03446" w:rsidRPr="00E03446" w:rsidRDefault="00E03446" w:rsidP="00E03446">
            <w:pPr>
              <w:pStyle w:val="TableParagraph"/>
              <w:spacing w:before="0" w:line="259" w:lineRule="auto"/>
              <w:ind w:left="0" w:right="82"/>
              <w:jc w:val="both"/>
              <w:rPr>
                <w:rFonts w:asciiTheme="minorHAnsi" w:eastAsiaTheme="minorEastAsia" w:hAnsiTheme="minorHAnsi" w:cstheme="minorBidi"/>
                <w:bCs/>
                <w:lang w:val="de-DE"/>
              </w:rPr>
            </w:pPr>
          </w:p>
        </w:tc>
      </w:tr>
      <w:tr w:rsidR="00E03446" w:rsidRPr="00C36696" w14:paraId="1383DBF5" w14:textId="77777777" w:rsidTr="00E03446">
        <w:trPr>
          <w:trHeight w:val="151"/>
        </w:trPr>
        <w:tc>
          <w:tcPr>
            <w:tcW w:w="342" w:type="pct"/>
          </w:tcPr>
          <w:p w14:paraId="39A7120B" w14:textId="6D124AB8" w:rsidR="00E03446" w:rsidRPr="00E03446" w:rsidRDefault="00E03446" w:rsidP="00E03446">
            <w:pPr>
              <w:pStyle w:val="TableParagraph"/>
              <w:spacing w:before="0" w:line="259" w:lineRule="auto"/>
              <w:ind w:left="0" w:right="82"/>
              <w:jc w:val="both"/>
              <w:rPr>
                <w:rFonts w:asciiTheme="minorHAnsi" w:eastAsiaTheme="minorEastAsia" w:hAnsiTheme="minorHAnsi" w:cstheme="minorBidi"/>
                <w:bCs/>
                <w:lang w:val="de-DE"/>
              </w:rPr>
            </w:pPr>
            <w:r>
              <w:rPr>
                <w:rFonts w:asciiTheme="minorHAnsi" w:eastAsiaTheme="minorEastAsia" w:hAnsiTheme="minorHAnsi" w:cstheme="minorBidi"/>
                <w:bCs/>
                <w:lang w:val="de-DE"/>
              </w:rPr>
              <w:t>2</w:t>
            </w:r>
          </w:p>
        </w:tc>
        <w:tc>
          <w:tcPr>
            <w:tcW w:w="1253" w:type="pct"/>
            <w:vAlign w:val="center"/>
          </w:tcPr>
          <w:p w14:paraId="596C08DC" w14:textId="77777777" w:rsidR="00E03446" w:rsidRPr="00E03446" w:rsidRDefault="00E03446" w:rsidP="00E03446">
            <w:pPr>
              <w:pStyle w:val="TableParagraph"/>
              <w:spacing w:before="0" w:line="259" w:lineRule="auto"/>
              <w:ind w:left="0" w:right="82"/>
              <w:jc w:val="both"/>
              <w:rPr>
                <w:rFonts w:asciiTheme="minorHAnsi" w:eastAsiaTheme="minorEastAsia" w:hAnsiTheme="minorHAnsi" w:cstheme="minorBidi"/>
                <w:bCs/>
                <w:lang w:val="de-DE"/>
              </w:rPr>
            </w:pPr>
          </w:p>
        </w:tc>
        <w:tc>
          <w:tcPr>
            <w:tcW w:w="791" w:type="pct"/>
            <w:vAlign w:val="center"/>
          </w:tcPr>
          <w:p w14:paraId="209CCA19" w14:textId="1C2B989F" w:rsidR="00E03446" w:rsidRPr="00E03446" w:rsidRDefault="00E03446" w:rsidP="00E03446">
            <w:pPr>
              <w:pStyle w:val="TableParagraph"/>
              <w:spacing w:before="0" w:line="259" w:lineRule="auto"/>
              <w:ind w:left="0" w:right="82"/>
              <w:jc w:val="both"/>
              <w:rPr>
                <w:rFonts w:asciiTheme="minorHAnsi" w:eastAsiaTheme="minorEastAsia" w:hAnsiTheme="minorHAnsi" w:cstheme="minorBidi"/>
                <w:bCs/>
                <w:lang w:val="de-DE"/>
              </w:rPr>
            </w:pPr>
            <w:r w:rsidRPr="00E03446">
              <w:rPr>
                <w:rFonts w:asciiTheme="minorHAnsi" w:eastAsiaTheme="minorEastAsia" w:hAnsiTheme="minorHAnsi" w:cstheme="minorBidi"/>
                <w:bCs/>
                <w:lang w:val="de-DE"/>
              </w:rPr>
              <w:t>Bags Printed with Partner Logos</w:t>
            </w:r>
          </w:p>
        </w:tc>
        <w:tc>
          <w:tcPr>
            <w:tcW w:w="585" w:type="pct"/>
          </w:tcPr>
          <w:p w14:paraId="3A01E352" w14:textId="1AE5612B" w:rsidR="00E03446" w:rsidRPr="00E03446" w:rsidRDefault="00E03446" w:rsidP="00E03446">
            <w:pPr>
              <w:pStyle w:val="TableParagraph"/>
              <w:spacing w:before="0" w:line="259" w:lineRule="auto"/>
              <w:ind w:left="0" w:right="82"/>
              <w:jc w:val="both"/>
              <w:rPr>
                <w:rFonts w:asciiTheme="minorHAnsi" w:eastAsiaTheme="minorEastAsia" w:hAnsiTheme="minorHAnsi" w:cstheme="minorBidi"/>
                <w:bCs/>
                <w:lang w:val="de-DE"/>
              </w:rPr>
            </w:pPr>
            <w:r w:rsidRPr="00E03446">
              <w:rPr>
                <w:rFonts w:asciiTheme="minorHAnsi" w:eastAsiaTheme="minorEastAsia" w:hAnsiTheme="minorHAnsi" w:cstheme="minorBidi"/>
                <w:bCs/>
                <w:lang w:val="de-DE"/>
              </w:rPr>
              <w:t>No</w:t>
            </w:r>
          </w:p>
        </w:tc>
        <w:tc>
          <w:tcPr>
            <w:tcW w:w="1252" w:type="pct"/>
          </w:tcPr>
          <w:p w14:paraId="757A8A24" w14:textId="5EA5EF19" w:rsidR="00E03446" w:rsidRPr="00E03446" w:rsidRDefault="00E03446" w:rsidP="00E03446">
            <w:pPr>
              <w:pStyle w:val="TableParagraph"/>
              <w:spacing w:before="0" w:line="259" w:lineRule="auto"/>
              <w:ind w:left="0" w:right="82"/>
              <w:jc w:val="both"/>
              <w:rPr>
                <w:rFonts w:asciiTheme="minorHAnsi" w:eastAsiaTheme="minorEastAsia" w:hAnsiTheme="minorHAnsi" w:cstheme="minorBidi"/>
                <w:bCs/>
                <w:lang w:val="de-DE"/>
              </w:rPr>
            </w:pPr>
            <w:r w:rsidRPr="00E03446">
              <w:rPr>
                <w:rFonts w:asciiTheme="minorHAnsi" w:eastAsiaTheme="minorEastAsia" w:hAnsiTheme="minorHAnsi" w:cstheme="minorBidi"/>
                <w:bCs/>
                <w:lang w:val="de-DE"/>
              </w:rPr>
              <w:t>400</w:t>
            </w:r>
          </w:p>
        </w:tc>
        <w:tc>
          <w:tcPr>
            <w:tcW w:w="777" w:type="pct"/>
          </w:tcPr>
          <w:p w14:paraId="7912809C" w14:textId="77777777" w:rsidR="00E03446" w:rsidRPr="00E03446" w:rsidRDefault="00E03446" w:rsidP="00E03446">
            <w:pPr>
              <w:pStyle w:val="TableParagraph"/>
              <w:spacing w:before="0" w:line="259" w:lineRule="auto"/>
              <w:ind w:left="0" w:right="82"/>
              <w:jc w:val="both"/>
              <w:rPr>
                <w:rFonts w:asciiTheme="minorHAnsi" w:eastAsiaTheme="minorEastAsia" w:hAnsiTheme="minorHAnsi" w:cstheme="minorBidi"/>
                <w:bCs/>
                <w:lang w:val="de-DE"/>
              </w:rPr>
            </w:pPr>
          </w:p>
        </w:tc>
      </w:tr>
      <w:tr w:rsidR="00D63829" w:rsidRPr="00C36696" w14:paraId="022B4DB7" w14:textId="77777777" w:rsidTr="00E03446">
        <w:trPr>
          <w:trHeight w:val="151"/>
        </w:trPr>
        <w:tc>
          <w:tcPr>
            <w:tcW w:w="4223" w:type="pct"/>
            <w:gridSpan w:val="5"/>
          </w:tcPr>
          <w:p w14:paraId="4499F19D" w14:textId="14BC0C9E" w:rsidR="00D63829" w:rsidRPr="00E03446" w:rsidRDefault="00D63829" w:rsidP="00D63829">
            <w:pPr>
              <w:pStyle w:val="TableParagraph"/>
              <w:spacing w:before="0" w:line="259" w:lineRule="auto"/>
              <w:ind w:left="0" w:right="82"/>
              <w:jc w:val="both"/>
              <w:rPr>
                <w:rFonts w:asciiTheme="minorHAnsi" w:eastAsiaTheme="minorEastAsia" w:hAnsiTheme="minorHAnsi" w:cstheme="minorBidi"/>
                <w:bCs/>
                <w:lang w:val="de-DE"/>
              </w:rPr>
            </w:pPr>
            <w:r w:rsidRPr="00A50BDA">
              <w:rPr>
                <w:rFonts w:ascii="Times New Roman" w:eastAsia="Times New Roman" w:hAnsi="Times New Roman" w:cs="Times New Roman"/>
                <w:b/>
              </w:rPr>
              <w:t xml:space="preserve">Sub Total per </w:t>
            </w:r>
            <w:r w:rsidRPr="00D63829">
              <w:rPr>
                <w:rFonts w:ascii="Times New Roman" w:eastAsia="Times New Roman" w:hAnsi="Times New Roman"/>
                <w:b/>
              </w:rPr>
              <w:t xml:space="preserve">Heatwave Preventive Kit </w:t>
            </w:r>
            <w:r w:rsidRPr="00A50BDA">
              <w:rPr>
                <w:rFonts w:ascii="Times New Roman" w:eastAsia="Times New Roman" w:hAnsi="Times New Roman" w:cs="Times New Roman"/>
                <w:b/>
              </w:rPr>
              <w:t xml:space="preserve">(bid cost include all taxes) </w:t>
            </w:r>
          </w:p>
        </w:tc>
        <w:tc>
          <w:tcPr>
            <w:tcW w:w="777" w:type="pct"/>
          </w:tcPr>
          <w:p w14:paraId="60D6E2EF" w14:textId="77777777" w:rsidR="00D63829" w:rsidRPr="00C36696" w:rsidRDefault="00D63829" w:rsidP="00D63829">
            <w:pPr>
              <w:jc w:val="both"/>
              <w:rPr>
                <w:rFonts w:asciiTheme="minorBidi" w:hAnsiTheme="minorBidi" w:cstheme="minorBidi"/>
              </w:rPr>
            </w:pPr>
          </w:p>
        </w:tc>
      </w:tr>
      <w:tr w:rsidR="00D63829" w:rsidRPr="00C36696" w14:paraId="291324DE" w14:textId="77777777" w:rsidTr="00E03446">
        <w:trPr>
          <w:trHeight w:val="151"/>
        </w:trPr>
        <w:tc>
          <w:tcPr>
            <w:tcW w:w="4223" w:type="pct"/>
            <w:gridSpan w:val="5"/>
          </w:tcPr>
          <w:p w14:paraId="5251235F" w14:textId="693F785E" w:rsidR="00D63829" w:rsidRPr="00E03446" w:rsidRDefault="00D63829" w:rsidP="00D63829">
            <w:pPr>
              <w:pStyle w:val="TableParagraph"/>
              <w:spacing w:before="0" w:line="259" w:lineRule="auto"/>
              <w:ind w:left="0" w:right="82"/>
              <w:jc w:val="both"/>
              <w:rPr>
                <w:rFonts w:asciiTheme="minorHAnsi" w:eastAsiaTheme="minorEastAsia" w:hAnsiTheme="minorHAnsi" w:cstheme="minorBidi"/>
                <w:bCs/>
                <w:lang w:val="de-DE"/>
              </w:rPr>
            </w:pPr>
            <w:r w:rsidRPr="00A50BDA">
              <w:rPr>
                <w:rFonts w:ascii="Times New Roman" w:eastAsia="Times New Roman" w:hAnsi="Times New Roman" w:cs="Times New Roman"/>
                <w:b/>
              </w:rPr>
              <w:t xml:space="preserve">Total Cost </w:t>
            </w:r>
            <w:r>
              <w:rPr>
                <w:rFonts w:ascii="Times New Roman" w:eastAsia="Times New Roman" w:hAnsi="Times New Roman" w:cs="Times New Roman"/>
                <w:b/>
              </w:rPr>
              <w:t>400</w:t>
            </w:r>
            <w:r w:rsidRPr="00A50BDA">
              <w:rPr>
                <w:rFonts w:ascii="Times New Roman" w:eastAsia="Times New Roman" w:hAnsi="Times New Roman" w:cs="Times New Roman"/>
                <w:b/>
              </w:rPr>
              <w:t xml:space="preserve"> </w:t>
            </w:r>
            <w:r w:rsidRPr="00D63829">
              <w:rPr>
                <w:rFonts w:ascii="Times New Roman" w:eastAsia="Times New Roman" w:hAnsi="Times New Roman" w:cs="Times New Roman"/>
                <w:b/>
              </w:rPr>
              <w:t>Heatwave Preventive Kit</w:t>
            </w:r>
            <w:r w:rsidRPr="00A50BDA">
              <w:rPr>
                <w:rFonts w:ascii="Times New Roman" w:eastAsia="Times New Roman" w:hAnsi="Times New Roman" w:cs="Times New Roman"/>
                <w:b/>
              </w:rPr>
              <w:t>: 1*</w:t>
            </w:r>
            <w:r>
              <w:rPr>
                <w:rFonts w:ascii="Times New Roman" w:eastAsia="Times New Roman" w:hAnsi="Times New Roman"/>
                <w:b/>
              </w:rPr>
              <w:t>400</w:t>
            </w:r>
            <w:r w:rsidRPr="00760E43">
              <w:rPr>
                <w:rFonts w:ascii="Times New Roman" w:eastAsia="Times New Roman" w:hAnsi="Times New Roman"/>
                <w:b/>
              </w:rPr>
              <w:t xml:space="preserve">, </w:t>
            </w:r>
            <w:r w:rsidRPr="00A50BDA">
              <w:rPr>
                <w:rFonts w:ascii="Times New Roman" w:eastAsia="Times New Roman" w:hAnsi="Times New Roman" w:cs="Times New Roman"/>
                <w:b/>
              </w:rPr>
              <w:t>(bid cost include all taxes)</w:t>
            </w:r>
          </w:p>
        </w:tc>
        <w:tc>
          <w:tcPr>
            <w:tcW w:w="777" w:type="pct"/>
          </w:tcPr>
          <w:p w14:paraId="0DC6CEB5" w14:textId="77777777" w:rsidR="00D63829" w:rsidRPr="00C36696" w:rsidRDefault="00D63829" w:rsidP="00D63829">
            <w:pPr>
              <w:jc w:val="both"/>
              <w:rPr>
                <w:rFonts w:asciiTheme="minorBidi" w:hAnsiTheme="minorBidi" w:cstheme="minorBidi"/>
              </w:rPr>
            </w:pPr>
          </w:p>
        </w:tc>
      </w:tr>
    </w:tbl>
    <w:p w14:paraId="1A63A127" w14:textId="4281E6D5" w:rsidR="00E03446" w:rsidRPr="00562625" w:rsidRDefault="00E03446" w:rsidP="00B8267E">
      <w:pPr>
        <w:spacing w:before="240"/>
        <w:jc w:val="both"/>
        <w:rPr>
          <w:rFonts w:ascii="Times New Roman" w:eastAsia="Times New Roman" w:hAnsi="Times New Roman"/>
          <w:b/>
          <w:lang w:val="en-US"/>
        </w:rPr>
      </w:pPr>
      <w:r w:rsidRPr="000348DA">
        <w:rPr>
          <w:b/>
          <w:bCs/>
          <w:lang w:val="en-US"/>
        </w:rPr>
        <w:t xml:space="preserve">Annex </w:t>
      </w:r>
      <w:r>
        <w:rPr>
          <w:b/>
          <w:bCs/>
          <w:lang w:val="en-US"/>
        </w:rPr>
        <w:t>X</w:t>
      </w:r>
      <w:r w:rsidRPr="000348DA">
        <w:rPr>
          <w:b/>
          <w:bCs/>
          <w:lang w:val="en-US"/>
        </w:rPr>
        <w:t xml:space="preserve"> – </w:t>
      </w:r>
      <w:r>
        <w:rPr>
          <w:b/>
          <w:bCs/>
          <w:lang w:val="en-US"/>
        </w:rPr>
        <w:t>Bill</w:t>
      </w:r>
      <w:r w:rsidRPr="002645CA">
        <w:rPr>
          <w:rFonts w:ascii="Times New Roman" w:eastAsia="Times New Roman" w:hAnsi="Times New Roman"/>
          <w:b/>
          <w:lang w:val="en-US"/>
        </w:rPr>
        <w:t xml:space="preserve"> of Quantities </w:t>
      </w:r>
      <w:r w:rsidR="00FC7FA9" w:rsidRPr="00FC7FA9">
        <w:rPr>
          <w:rFonts w:ascii="Times New Roman" w:eastAsia="Times New Roman" w:hAnsi="Times New Roman"/>
          <w:b/>
          <w:lang w:val="en-US"/>
        </w:rPr>
        <w:t>Creating Cooling impact in the urban heatwave stress points through misting &amp; water tanker showers for relief from heatwave</w:t>
      </w:r>
      <w:r>
        <w:rPr>
          <w:rFonts w:ascii="Times New Roman" w:eastAsia="Times New Roman" w:hAnsi="Times New Roman"/>
          <w:b/>
          <w:lang w:val="en-US"/>
        </w:rPr>
        <w:t xml:space="preserve"> </w:t>
      </w:r>
      <w:r w:rsidRPr="00FB5B80">
        <w:rPr>
          <w:rFonts w:ascii="Times New Roman" w:eastAsia="Times New Roman" w:hAnsi="Times New Roman"/>
          <w:b/>
          <w:lang w:val="en-US"/>
        </w:rPr>
        <w:t>(</w:t>
      </w:r>
      <w:r w:rsidR="00FC7FA9">
        <w:rPr>
          <w:rFonts w:ascii="Times New Roman" w:eastAsia="Times New Roman" w:hAnsi="Times New Roman"/>
          <w:b/>
          <w:lang w:val="en-US"/>
        </w:rPr>
        <w:t>LA</w:t>
      </w:r>
      <w:r w:rsidRPr="00FB5B80">
        <w:rPr>
          <w:rFonts w:ascii="Times New Roman" w:eastAsia="Times New Roman" w:hAnsi="Times New Roman"/>
          <w:b/>
          <w:lang w:val="en-US"/>
        </w:rPr>
        <w:t>–</w:t>
      </w:r>
      <w:r w:rsidR="00FC7FA9">
        <w:rPr>
          <w:rFonts w:ascii="Times New Roman" w:eastAsia="Times New Roman" w:hAnsi="Times New Roman"/>
          <w:b/>
          <w:lang w:val="en-US"/>
        </w:rPr>
        <w:t>Doaba</w:t>
      </w:r>
      <w:r w:rsidRPr="00FB5B80">
        <w:rPr>
          <w:rFonts w:ascii="Times New Roman" w:eastAsia="Times New Roman" w:hAnsi="Times New Roman"/>
          <w:b/>
          <w:lang w:val="en-US"/>
        </w:rPr>
        <w:t>)</w:t>
      </w:r>
      <w:r w:rsidRPr="00BD449B">
        <w:rPr>
          <w:rFonts w:ascii="Times New Roman" w:eastAsia="Times New Roman" w:hAnsi="Times New Roman"/>
          <w:b/>
          <w:lang w:val="en-US"/>
        </w:rPr>
        <w:t xml:space="preserve"> locations across three tehsils of Layyah</w:t>
      </w:r>
      <w:r w:rsidRPr="00760E43">
        <w:rPr>
          <w:rFonts w:ascii="Times New Roman" w:eastAsia="Times New Roman" w:hAnsi="Times New Roman"/>
          <w:b/>
          <w:lang w:val="en-US"/>
        </w:rPr>
        <w:t xml:space="preserve">. </w:t>
      </w:r>
      <w:r w:rsidRPr="000348DA">
        <w:rPr>
          <w:b/>
          <w:bCs/>
          <w:lang w:val="en-US"/>
        </w:rPr>
        <w:t>– Bill of Quantities (</w:t>
      </w:r>
      <w:r w:rsidR="00562625" w:rsidRPr="00CB5127">
        <w:rPr>
          <w:b/>
          <w:bCs/>
          <w:szCs w:val="20"/>
        </w:rPr>
        <w:t>Lot-6.0-DF-LA</w:t>
      </w:r>
      <w:r w:rsidRPr="000348DA">
        <w:rPr>
          <w:b/>
          <w:bCs/>
          <w:lang w:val="en-US"/>
        </w:rPr>
        <w:t>)</w:t>
      </w:r>
      <w:r w:rsidRPr="000348DA">
        <w:rPr>
          <w:lang w:val="en-US"/>
        </w:rPr>
        <w:t xml:space="preserve"> for detailed specifications.</w:t>
      </w:r>
      <w:r w:rsidR="00562625">
        <w:rPr>
          <w:lang w:val="en-US"/>
        </w:rPr>
        <w:t xml:space="preserve"> </w:t>
      </w:r>
      <w:r w:rsidR="00562625" w:rsidRPr="00562625">
        <w:rPr>
          <w:rFonts w:ascii="Times New Roman" w:eastAsia="Times New Roman" w:hAnsi="Times New Roman"/>
          <w:b/>
          <w:lang w:val="en-US"/>
        </w:rPr>
        <w:t>(35–30 minutes Three time/Day)</w:t>
      </w:r>
    </w:p>
    <w:tbl>
      <w:tblPr>
        <w:tblStyle w:val="TableGrid"/>
        <w:tblW w:w="5000" w:type="pct"/>
        <w:tblLook w:val="04A0" w:firstRow="1" w:lastRow="0" w:firstColumn="1" w:lastColumn="0" w:noHBand="0" w:noVBand="1"/>
      </w:tblPr>
      <w:tblGrid>
        <w:gridCol w:w="582"/>
        <w:gridCol w:w="2089"/>
        <w:gridCol w:w="2381"/>
        <w:gridCol w:w="1272"/>
        <w:gridCol w:w="2185"/>
        <w:gridCol w:w="1227"/>
      </w:tblGrid>
      <w:tr w:rsidR="00562625" w:rsidRPr="00C36696" w14:paraId="727EBB9D" w14:textId="77777777" w:rsidTr="008B3E63">
        <w:trPr>
          <w:trHeight w:val="151"/>
        </w:trPr>
        <w:tc>
          <w:tcPr>
            <w:tcW w:w="299" w:type="pct"/>
            <w:shd w:val="clear" w:color="auto" w:fill="BFBFBF" w:themeFill="background1" w:themeFillShade="BF"/>
          </w:tcPr>
          <w:p w14:paraId="7C5C5974" w14:textId="45CADAE7" w:rsidR="00562625" w:rsidRPr="00C36696" w:rsidRDefault="00562625" w:rsidP="00562625">
            <w:pPr>
              <w:jc w:val="center"/>
              <w:rPr>
                <w:rFonts w:asciiTheme="minorBidi" w:hAnsiTheme="minorBidi" w:cstheme="minorBidi"/>
              </w:rPr>
            </w:pPr>
            <w:r w:rsidRPr="00323958">
              <w:rPr>
                <w:rFonts w:asciiTheme="minorHAnsi" w:eastAsiaTheme="minorEastAsia" w:hAnsiTheme="minorHAnsi" w:cstheme="minorBidi"/>
                <w:b/>
              </w:rPr>
              <w:t>Sr No</w:t>
            </w:r>
          </w:p>
        </w:tc>
        <w:tc>
          <w:tcPr>
            <w:tcW w:w="1073" w:type="pct"/>
            <w:shd w:val="clear" w:color="auto" w:fill="BFBFBF" w:themeFill="background1" w:themeFillShade="BF"/>
          </w:tcPr>
          <w:p w14:paraId="123C9F32" w14:textId="77777777" w:rsidR="00562625" w:rsidRPr="00323958" w:rsidRDefault="00562625" w:rsidP="00562625">
            <w:pPr>
              <w:spacing w:after="0" w:line="259" w:lineRule="auto"/>
              <w:jc w:val="center"/>
              <w:rPr>
                <w:rFonts w:asciiTheme="minorHAnsi" w:eastAsiaTheme="minorEastAsia" w:hAnsiTheme="minorHAnsi" w:cstheme="minorBidi"/>
                <w:b/>
              </w:rPr>
            </w:pPr>
            <w:r w:rsidRPr="00323958">
              <w:rPr>
                <w:rFonts w:asciiTheme="minorHAnsi" w:eastAsiaTheme="minorEastAsia" w:hAnsiTheme="minorHAnsi" w:cstheme="minorBidi"/>
                <w:b/>
              </w:rPr>
              <w:t>Items Name</w:t>
            </w:r>
          </w:p>
          <w:p w14:paraId="300646CE" w14:textId="77777777" w:rsidR="00562625" w:rsidRPr="00C36696" w:rsidRDefault="00562625" w:rsidP="00562625">
            <w:pPr>
              <w:rPr>
                <w:rFonts w:asciiTheme="minorBidi" w:hAnsiTheme="minorBidi" w:cstheme="minorBidi"/>
              </w:rPr>
            </w:pPr>
          </w:p>
        </w:tc>
        <w:tc>
          <w:tcPr>
            <w:tcW w:w="1223" w:type="pct"/>
            <w:shd w:val="clear" w:color="auto" w:fill="BFBFBF" w:themeFill="background1" w:themeFillShade="BF"/>
          </w:tcPr>
          <w:p w14:paraId="7BD71570" w14:textId="25BFBD9D" w:rsidR="00562625" w:rsidRPr="00C36696" w:rsidRDefault="00562625" w:rsidP="00562625">
            <w:pPr>
              <w:jc w:val="center"/>
              <w:rPr>
                <w:rFonts w:asciiTheme="minorBidi" w:hAnsiTheme="minorBidi" w:cstheme="minorBidi"/>
              </w:rPr>
            </w:pPr>
            <w:r w:rsidRPr="00323958">
              <w:rPr>
                <w:rFonts w:asciiTheme="minorHAnsi" w:eastAsiaTheme="minorEastAsia" w:hAnsiTheme="minorHAnsi" w:cstheme="minorBidi"/>
                <w:b/>
              </w:rPr>
              <w:t>Specification</w:t>
            </w:r>
          </w:p>
        </w:tc>
        <w:tc>
          <w:tcPr>
            <w:tcW w:w="653" w:type="pct"/>
            <w:shd w:val="clear" w:color="auto" w:fill="BFBFBF" w:themeFill="background1" w:themeFillShade="BF"/>
          </w:tcPr>
          <w:p w14:paraId="055E6A45" w14:textId="0ED1550E" w:rsidR="00562625" w:rsidRPr="00C36696" w:rsidRDefault="00562625" w:rsidP="00562625">
            <w:pPr>
              <w:jc w:val="center"/>
              <w:rPr>
                <w:rFonts w:asciiTheme="minorBidi" w:hAnsiTheme="minorBidi" w:cstheme="minorBidi"/>
              </w:rPr>
            </w:pPr>
            <w:r>
              <w:rPr>
                <w:rFonts w:asciiTheme="minorHAnsi" w:eastAsiaTheme="minorEastAsia" w:hAnsiTheme="minorHAnsi" w:cstheme="minorBidi"/>
                <w:b/>
              </w:rPr>
              <w:t>Unit</w:t>
            </w:r>
          </w:p>
        </w:tc>
        <w:tc>
          <w:tcPr>
            <w:tcW w:w="1122" w:type="pct"/>
            <w:shd w:val="clear" w:color="auto" w:fill="BFBFBF" w:themeFill="background1" w:themeFillShade="BF"/>
          </w:tcPr>
          <w:p w14:paraId="121F80DB" w14:textId="3D09666A" w:rsidR="00562625" w:rsidRPr="00C36696" w:rsidRDefault="00562625" w:rsidP="00562625">
            <w:pPr>
              <w:jc w:val="center"/>
              <w:rPr>
                <w:rFonts w:asciiTheme="minorBidi" w:hAnsiTheme="minorBidi" w:cstheme="minorBidi"/>
              </w:rPr>
            </w:pPr>
            <w:r w:rsidRPr="00323958">
              <w:rPr>
                <w:rFonts w:asciiTheme="minorHAnsi" w:eastAsiaTheme="minorEastAsia" w:hAnsiTheme="minorHAnsi" w:cstheme="minorBidi"/>
                <w:b/>
              </w:rPr>
              <w:t>No. of Unit/s</w:t>
            </w:r>
          </w:p>
        </w:tc>
        <w:tc>
          <w:tcPr>
            <w:tcW w:w="630" w:type="pct"/>
            <w:shd w:val="clear" w:color="auto" w:fill="BFBFBF" w:themeFill="background1" w:themeFillShade="BF"/>
          </w:tcPr>
          <w:p w14:paraId="5D9F1657" w14:textId="2CB4A5F1" w:rsidR="00562625" w:rsidRPr="00C36696" w:rsidRDefault="00562625" w:rsidP="00562625">
            <w:pPr>
              <w:jc w:val="center"/>
              <w:rPr>
                <w:rFonts w:asciiTheme="minorBidi" w:hAnsiTheme="minorBidi" w:cstheme="minorBidi"/>
              </w:rPr>
            </w:pPr>
            <w:r w:rsidRPr="0007750A">
              <w:rPr>
                <w:b/>
                <w:lang w:val="en-US"/>
              </w:rPr>
              <w:t xml:space="preserve">Unit Price in </w:t>
            </w:r>
            <w:r>
              <w:rPr>
                <w:b/>
                <w:lang w:val="en-US"/>
              </w:rPr>
              <w:t>PKR</w:t>
            </w:r>
            <w:r w:rsidRPr="0007750A">
              <w:rPr>
                <w:b/>
                <w:lang w:val="en-US"/>
              </w:rPr>
              <w:t xml:space="preserve"> (I</w:t>
            </w:r>
            <w:r>
              <w:rPr>
                <w:b/>
                <w:lang w:val="en-US"/>
              </w:rPr>
              <w:t>ncluding All Applied Taxes)</w:t>
            </w:r>
          </w:p>
        </w:tc>
      </w:tr>
      <w:tr w:rsidR="00562625" w:rsidRPr="00C36696" w14:paraId="30B01DB5" w14:textId="77777777" w:rsidTr="008B3E63">
        <w:trPr>
          <w:trHeight w:val="151"/>
        </w:trPr>
        <w:tc>
          <w:tcPr>
            <w:tcW w:w="299" w:type="pct"/>
          </w:tcPr>
          <w:p w14:paraId="584BFB16" w14:textId="77777777" w:rsidR="00562625" w:rsidRPr="00562625" w:rsidRDefault="00562625" w:rsidP="00562625">
            <w:pPr>
              <w:pStyle w:val="TableParagraph"/>
              <w:spacing w:before="0" w:line="259" w:lineRule="auto"/>
              <w:ind w:left="0" w:right="82"/>
              <w:jc w:val="both"/>
              <w:rPr>
                <w:rFonts w:asciiTheme="minorHAnsi" w:eastAsiaTheme="minorEastAsia" w:hAnsiTheme="minorHAnsi" w:cstheme="minorBidi"/>
                <w:bCs/>
                <w:lang w:val="de-DE"/>
              </w:rPr>
            </w:pPr>
            <w:r w:rsidRPr="00562625">
              <w:rPr>
                <w:rFonts w:asciiTheme="minorHAnsi" w:eastAsiaTheme="minorEastAsia" w:hAnsiTheme="minorHAnsi" w:cstheme="minorBidi"/>
                <w:bCs/>
                <w:lang w:val="de-DE"/>
              </w:rPr>
              <w:t>1</w:t>
            </w:r>
          </w:p>
        </w:tc>
        <w:tc>
          <w:tcPr>
            <w:tcW w:w="1073" w:type="pct"/>
          </w:tcPr>
          <w:p w14:paraId="75EC4F0F" w14:textId="77777777" w:rsidR="00562625" w:rsidRPr="00562625" w:rsidRDefault="00562625" w:rsidP="00562625">
            <w:pPr>
              <w:pStyle w:val="TableParagraph"/>
              <w:spacing w:before="0" w:line="259" w:lineRule="auto"/>
              <w:ind w:left="0" w:right="82"/>
              <w:jc w:val="both"/>
              <w:rPr>
                <w:rFonts w:asciiTheme="minorHAnsi" w:eastAsiaTheme="minorEastAsia" w:hAnsiTheme="minorHAnsi" w:cstheme="minorBidi"/>
                <w:bCs/>
                <w:lang w:val="de-DE"/>
              </w:rPr>
            </w:pPr>
            <w:r w:rsidRPr="00562625">
              <w:rPr>
                <w:rFonts w:asciiTheme="minorHAnsi" w:eastAsiaTheme="minorEastAsia" w:hAnsiTheme="minorHAnsi" w:cstheme="minorBidi"/>
                <w:bCs/>
                <w:lang w:val="de-DE"/>
              </w:rPr>
              <w:t>Provision and operation of portable high/medium-pressure misting sprinkler system for urban heatwave cooling.</w:t>
            </w:r>
          </w:p>
        </w:tc>
        <w:tc>
          <w:tcPr>
            <w:tcW w:w="1223" w:type="pct"/>
          </w:tcPr>
          <w:p w14:paraId="05A1EB03" w14:textId="09850D6E" w:rsidR="00562625" w:rsidRPr="00562625" w:rsidRDefault="00562625" w:rsidP="00562625">
            <w:pPr>
              <w:pStyle w:val="TableParagraph"/>
              <w:spacing w:before="0" w:line="259" w:lineRule="auto"/>
              <w:ind w:left="0" w:right="82"/>
              <w:jc w:val="both"/>
              <w:rPr>
                <w:rFonts w:asciiTheme="minorHAnsi" w:eastAsiaTheme="minorEastAsia" w:hAnsiTheme="minorHAnsi" w:cstheme="minorBidi"/>
                <w:bCs/>
                <w:lang w:val="de-DE"/>
              </w:rPr>
            </w:pPr>
            <w:r w:rsidRPr="00562625">
              <w:rPr>
                <w:rFonts w:asciiTheme="minorHAnsi" w:eastAsiaTheme="minorEastAsia" w:hAnsiTheme="minorHAnsi" w:cstheme="minorBidi"/>
                <w:bCs/>
                <w:lang w:val="de-DE"/>
              </w:rPr>
              <w:t xml:space="preserve">Coverage: 100–200 m²; Flow Rate: 20–60 LPM; Pressure: 2–5 bar; Nozzle: anti-clogging fine mist (25–75 microns); integrated with water tanker/storage (500–2000L); pump (1–3 HP); installed (1.5–3m height); on portable stands along with water bowser vehicle suitable for public hotspots (markets, roadsides, gathering  areas); ensures 2–5°C </w:t>
            </w:r>
            <w:r w:rsidRPr="00562625">
              <w:rPr>
                <w:rFonts w:asciiTheme="minorHAnsi" w:eastAsiaTheme="minorEastAsia" w:hAnsiTheme="minorHAnsi" w:cstheme="minorBidi"/>
                <w:bCs/>
                <w:lang w:val="de-DE"/>
              </w:rPr>
              <w:lastRenderedPageBreak/>
              <w:t>localized cooling and reduces heat stress risks.</w:t>
            </w:r>
          </w:p>
        </w:tc>
        <w:tc>
          <w:tcPr>
            <w:tcW w:w="653" w:type="pct"/>
          </w:tcPr>
          <w:p w14:paraId="2FAF0C05" w14:textId="2F880CF6" w:rsidR="00562625" w:rsidRPr="00562625" w:rsidRDefault="00562625" w:rsidP="00562625">
            <w:pPr>
              <w:pStyle w:val="TableParagraph"/>
              <w:spacing w:before="0" w:line="259" w:lineRule="auto"/>
              <w:ind w:left="0" w:right="82"/>
              <w:jc w:val="both"/>
              <w:rPr>
                <w:rFonts w:asciiTheme="minorHAnsi" w:eastAsiaTheme="minorEastAsia" w:hAnsiTheme="minorHAnsi" w:cstheme="minorBidi"/>
                <w:bCs/>
                <w:lang w:val="de-DE"/>
              </w:rPr>
            </w:pPr>
            <w:r w:rsidRPr="00562625">
              <w:rPr>
                <w:rFonts w:asciiTheme="minorHAnsi" w:eastAsiaTheme="minorEastAsia" w:hAnsiTheme="minorHAnsi" w:cstheme="minorBidi"/>
                <w:bCs/>
                <w:lang w:val="de-DE"/>
              </w:rPr>
              <w:lastRenderedPageBreak/>
              <w:t>NO</w:t>
            </w:r>
          </w:p>
        </w:tc>
        <w:tc>
          <w:tcPr>
            <w:tcW w:w="1122" w:type="pct"/>
          </w:tcPr>
          <w:p w14:paraId="7673FDEC" w14:textId="77777777" w:rsidR="00562625" w:rsidRPr="00562625" w:rsidRDefault="00562625" w:rsidP="00562625">
            <w:pPr>
              <w:pStyle w:val="TableParagraph"/>
              <w:spacing w:before="0" w:line="259" w:lineRule="auto"/>
              <w:ind w:left="0" w:right="82"/>
              <w:jc w:val="both"/>
              <w:rPr>
                <w:rFonts w:asciiTheme="minorHAnsi" w:eastAsiaTheme="minorEastAsia" w:hAnsiTheme="minorHAnsi" w:cstheme="minorBidi"/>
                <w:bCs/>
                <w:lang w:val="de-DE"/>
              </w:rPr>
            </w:pPr>
            <w:r w:rsidRPr="00562625">
              <w:rPr>
                <w:rFonts w:asciiTheme="minorHAnsi" w:eastAsiaTheme="minorEastAsia" w:hAnsiTheme="minorHAnsi" w:cstheme="minorBidi"/>
                <w:bCs/>
                <w:lang w:val="de-DE"/>
              </w:rPr>
              <w:t xml:space="preserve">1 </w:t>
            </w:r>
          </w:p>
          <w:p w14:paraId="696CE611" w14:textId="0FBA3AF2" w:rsidR="00562625" w:rsidRPr="00562625" w:rsidRDefault="00562625" w:rsidP="00562625">
            <w:pPr>
              <w:pStyle w:val="TableParagraph"/>
              <w:spacing w:before="0" w:line="259" w:lineRule="auto"/>
              <w:ind w:left="0" w:right="82"/>
              <w:jc w:val="both"/>
              <w:rPr>
                <w:rFonts w:asciiTheme="minorHAnsi" w:eastAsiaTheme="minorEastAsia" w:hAnsiTheme="minorHAnsi" w:cstheme="minorBidi"/>
                <w:bCs/>
                <w:lang w:val="de-DE"/>
              </w:rPr>
            </w:pPr>
            <w:r w:rsidRPr="00562625">
              <w:rPr>
                <w:rFonts w:asciiTheme="minorHAnsi" w:eastAsiaTheme="minorEastAsia" w:hAnsiTheme="minorHAnsi" w:cstheme="minorBidi"/>
                <w:bCs/>
                <w:lang w:val="de-DE"/>
              </w:rPr>
              <w:t>Unit (Sprinkler/Misting System)</w:t>
            </w:r>
          </w:p>
        </w:tc>
        <w:tc>
          <w:tcPr>
            <w:tcW w:w="630" w:type="pct"/>
          </w:tcPr>
          <w:p w14:paraId="11C31A9B" w14:textId="250C0AF1" w:rsidR="00562625" w:rsidRPr="00C36696" w:rsidRDefault="00562625" w:rsidP="00562625">
            <w:pPr>
              <w:jc w:val="both"/>
              <w:rPr>
                <w:rFonts w:asciiTheme="minorBidi" w:hAnsiTheme="minorBidi" w:cstheme="minorBidi"/>
              </w:rPr>
            </w:pPr>
          </w:p>
        </w:tc>
      </w:tr>
      <w:tr w:rsidR="00562625" w:rsidRPr="00C36696" w14:paraId="5EF86BEC" w14:textId="77777777" w:rsidTr="008B3E63">
        <w:trPr>
          <w:trHeight w:val="151"/>
        </w:trPr>
        <w:tc>
          <w:tcPr>
            <w:tcW w:w="4370" w:type="pct"/>
            <w:gridSpan w:val="5"/>
          </w:tcPr>
          <w:p w14:paraId="6F70781A" w14:textId="64A07818" w:rsidR="00562625" w:rsidRPr="00562625" w:rsidRDefault="00DE14B6" w:rsidP="00562625">
            <w:pPr>
              <w:pStyle w:val="TableParagraph"/>
              <w:spacing w:before="0" w:line="259" w:lineRule="auto"/>
              <w:ind w:left="0" w:right="82"/>
              <w:jc w:val="both"/>
              <w:rPr>
                <w:rFonts w:asciiTheme="minorHAnsi" w:eastAsiaTheme="minorEastAsia" w:hAnsiTheme="minorHAnsi" w:cstheme="minorBidi"/>
                <w:bCs/>
                <w:lang w:val="de-DE"/>
              </w:rPr>
            </w:pPr>
            <w:r w:rsidRPr="00A50BDA">
              <w:rPr>
                <w:rFonts w:ascii="Times New Roman" w:eastAsia="Times New Roman" w:hAnsi="Times New Roman" w:cs="Times New Roman"/>
                <w:b/>
              </w:rPr>
              <w:t>Sub Total per</w:t>
            </w:r>
            <w:r>
              <w:rPr>
                <w:rFonts w:ascii="Times New Roman" w:eastAsia="Times New Roman" w:hAnsi="Times New Roman" w:cs="Times New Roman"/>
                <w:b/>
              </w:rPr>
              <w:t xml:space="preserve"> Unit</w:t>
            </w:r>
            <w:r w:rsidR="00562625" w:rsidRPr="00562625">
              <w:rPr>
                <w:rFonts w:asciiTheme="minorHAnsi" w:eastAsiaTheme="minorEastAsia" w:hAnsiTheme="minorHAnsi" w:cstheme="minorBidi"/>
                <w:bCs/>
                <w:lang w:val="de-DE"/>
              </w:rPr>
              <w:t xml:space="preserve"> (Sprinkler/Misting System) (bid cost include all taxes)</w:t>
            </w:r>
          </w:p>
        </w:tc>
        <w:tc>
          <w:tcPr>
            <w:tcW w:w="630" w:type="pct"/>
          </w:tcPr>
          <w:p w14:paraId="48BC64FF" w14:textId="77777777" w:rsidR="00562625" w:rsidRPr="00C36696" w:rsidRDefault="00562625" w:rsidP="00562625">
            <w:pPr>
              <w:jc w:val="both"/>
              <w:rPr>
                <w:rFonts w:asciiTheme="minorBidi" w:hAnsiTheme="minorBidi" w:cstheme="minorBidi"/>
              </w:rPr>
            </w:pPr>
          </w:p>
        </w:tc>
      </w:tr>
      <w:tr w:rsidR="00562625" w:rsidRPr="00C36696" w14:paraId="655020AC" w14:textId="77777777" w:rsidTr="008B3E63">
        <w:trPr>
          <w:trHeight w:val="151"/>
        </w:trPr>
        <w:tc>
          <w:tcPr>
            <w:tcW w:w="4370" w:type="pct"/>
            <w:gridSpan w:val="5"/>
          </w:tcPr>
          <w:p w14:paraId="7B51210F" w14:textId="164FBAE7" w:rsidR="00562625" w:rsidRPr="00562625" w:rsidRDefault="00DE14B6" w:rsidP="00562625">
            <w:pPr>
              <w:pStyle w:val="TableParagraph"/>
              <w:spacing w:before="0" w:line="259" w:lineRule="auto"/>
              <w:ind w:left="0" w:right="82"/>
              <w:jc w:val="both"/>
              <w:rPr>
                <w:rFonts w:asciiTheme="minorHAnsi" w:eastAsiaTheme="minorEastAsia" w:hAnsiTheme="minorHAnsi" w:cstheme="minorBidi"/>
                <w:bCs/>
                <w:lang w:val="de-DE"/>
              </w:rPr>
            </w:pPr>
            <w:r w:rsidRPr="00A50BDA">
              <w:rPr>
                <w:rFonts w:ascii="Times New Roman" w:eastAsia="Times New Roman" w:hAnsi="Times New Roman" w:cs="Times New Roman"/>
                <w:b/>
              </w:rPr>
              <w:t>Total Cost</w:t>
            </w:r>
            <w:r w:rsidR="00562625" w:rsidRPr="00562625">
              <w:rPr>
                <w:rFonts w:asciiTheme="minorHAnsi" w:eastAsiaTheme="minorEastAsia" w:hAnsiTheme="minorHAnsi" w:cstheme="minorBidi"/>
                <w:bCs/>
                <w:lang w:val="de-DE"/>
              </w:rPr>
              <w:t xml:space="preserve"> (Sprinkler/Misting System) (if applicable)</w:t>
            </w:r>
          </w:p>
        </w:tc>
        <w:tc>
          <w:tcPr>
            <w:tcW w:w="630" w:type="pct"/>
          </w:tcPr>
          <w:p w14:paraId="726E44F7" w14:textId="77777777" w:rsidR="00562625" w:rsidRPr="00C36696" w:rsidRDefault="00562625" w:rsidP="00562625">
            <w:pPr>
              <w:jc w:val="both"/>
              <w:rPr>
                <w:rFonts w:asciiTheme="minorBidi" w:hAnsiTheme="minorBidi" w:cstheme="minorBidi"/>
              </w:rPr>
            </w:pPr>
          </w:p>
        </w:tc>
      </w:tr>
    </w:tbl>
    <w:p w14:paraId="4382422C" w14:textId="295CDE6F" w:rsidR="00562625" w:rsidRPr="00562625" w:rsidRDefault="00562625" w:rsidP="00DE14B6">
      <w:pPr>
        <w:spacing w:before="240"/>
        <w:jc w:val="both"/>
        <w:rPr>
          <w:rFonts w:ascii="Times New Roman" w:eastAsia="Times New Roman" w:hAnsi="Times New Roman"/>
          <w:b/>
          <w:lang w:val="en-US"/>
        </w:rPr>
      </w:pPr>
      <w:r w:rsidRPr="000348DA">
        <w:rPr>
          <w:b/>
          <w:bCs/>
          <w:lang w:val="en-US"/>
        </w:rPr>
        <w:t xml:space="preserve">Annex </w:t>
      </w:r>
      <w:r>
        <w:rPr>
          <w:b/>
          <w:bCs/>
          <w:lang w:val="en-US"/>
        </w:rPr>
        <w:t>X</w:t>
      </w:r>
      <w:r w:rsidR="00DE14B6">
        <w:rPr>
          <w:b/>
          <w:bCs/>
          <w:lang w:val="en-US"/>
        </w:rPr>
        <w:t>I</w:t>
      </w:r>
      <w:r w:rsidRPr="000348DA">
        <w:rPr>
          <w:b/>
          <w:bCs/>
          <w:lang w:val="en-US"/>
        </w:rPr>
        <w:t xml:space="preserve">– </w:t>
      </w:r>
      <w:r>
        <w:rPr>
          <w:b/>
          <w:bCs/>
          <w:lang w:val="en-US"/>
        </w:rPr>
        <w:t>Bill</w:t>
      </w:r>
      <w:r w:rsidRPr="002645CA">
        <w:rPr>
          <w:rFonts w:ascii="Times New Roman" w:eastAsia="Times New Roman" w:hAnsi="Times New Roman"/>
          <w:b/>
          <w:lang w:val="en-US"/>
        </w:rPr>
        <w:t xml:space="preserve"> of Quantities </w:t>
      </w:r>
      <w:r w:rsidRPr="00FC7FA9">
        <w:rPr>
          <w:rFonts w:ascii="Times New Roman" w:eastAsia="Times New Roman" w:hAnsi="Times New Roman"/>
          <w:b/>
          <w:lang w:val="en-US"/>
        </w:rPr>
        <w:t>Creating Cooling impact in the urban heatwave stress points through misting &amp; water tanker showers for relief from heatwave</w:t>
      </w:r>
      <w:r>
        <w:rPr>
          <w:rFonts w:ascii="Times New Roman" w:eastAsia="Times New Roman" w:hAnsi="Times New Roman"/>
          <w:b/>
          <w:lang w:val="en-US"/>
        </w:rPr>
        <w:t xml:space="preserve"> </w:t>
      </w:r>
      <w:r w:rsidRPr="00FB5B80">
        <w:rPr>
          <w:rFonts w:ascii="Times New Roman" w:eastAsia="Times New Roman" w:hAnsi="Times New Roman"/>
          <w:b/>
          <w:lang w:val="en-US"/>
        </w:rPr>
        <w:t>(</w:t>
      </w:r>
      <w:r w:rsidR="002A0263">
        <w:rPr>
          <w:rFonts w:ascii="Times New Roman" w:eastAsia="Times New Roman" w:hAnsi="Times New Roman"/>
          <w:b/>
          <w:lang w:val="en-US"/>
        </w:rPr>
        <w:t>P1</w:t>
      </w:r>
      <w:r w:rsidRPr="00FB5B80">
        <w:rPr>
          <w:rFonts w:ascii="Times New Roman" w:eastAsia="Times New Roman" w:hAnsi="Times New Roman"/>
          <w:b/>
          <w:lang w:val="en-US"/>
        </w:rPr>
        <w:t>–</w:t>
      </w:r>
      <w:r w:rsidR="002A0263">
        <w:rPr>
          <w:rFonts w:ascii="Times New Roman" w:eastAsia="Times New Roman" w:hAnsi="Times New Roman"/>
          <w:b/>
          <w:lang w:val="en-US"/>
        </w:rPr>
        <w:t>Sukh</w:t>
      </w:r>
      <w:r w:rsidRPr="00FB5B80">
        <w:rPr>
          <w:rFonts w:ascii="Times New Roman" w:eastAsia="Times New Roman" w:hAnsi="Times New Roman"/>
          <w:b/>
          <w:lang w:val="en-US"/>
        </w:rPr>
        <w:t>)</w:t>
      </w:r>
      <w:r w:rsidRPr="00BD449B">
        <w:rPr>
          <w:rFonts w:ascii="Times New Roman" w:eastAsia="Times New Roman" w:hAnsi="Times New Roman"/>
          <w:b/>
          <w:lang w:val="en-US"/>
        </w:rPr>
        <w:t xml:space="preserve"> locations across three tehsils of Layyah</w:t>
      </w:r>
      <w:r w:rsidRPr="00760E43">
        <w:rPr>
          <w:rFonts w:ascii="Times New Roman" w:eastAsia="Times New Roman" w:hAnsi="Times New Roman"/>
          <w:b/>
          <w:lang w:val="en-US"/>
        </w:rPr>
        <w:t xml:space="preserve">. </w:t>
      </w:r>
      <w:r w:rsidRPr="000348DA">
        <w:rPr>
          <w:b/>
          <w:bCs/>
          <w:lang w:val="en-US"/>
        </w:rPr>
        <w:t>– Bill of Quantities (</w:t>
      </w:r>
      <w:r w:rsidR="006E1D8B" w:rsidRPr="000348DA">
        <w:rPr>
          <w:b/>
          <w:bCs/>
          <w:lang w:val="en-US"/>
        </w:rPr>
        <w:t>Lot-6.1-SDF-P1</w:t>
      </w:r>
      <w:r w:rsidRPr="000348DA">
        <w:rPr>
          <w:b/>
          <w:bCs/>
          <w:lang w:val="en-US"/>
        </w:rPr>
        <w:t>)</w:t>
      </w:r>
      <w:r w:rsidRPr="000348DA">
        <w:rPr>
          <w:lang w:val="en-US"/>
        </w:rPr>
        <w:t xml:space="preserve"> for detailed specifications.</w:t>
      </w:r>
      <w:r>
        <w:rPr>
          <w:lang w:val="en-US"/>
        </w:rPr>
        <w:t xml:space="preserve"> </w:t>
      </w:r>
      <w:r w:rsidRPr="00562625">
        <w:rPr>
          <w:rFonts w:ascii="Times New Roman" w:eastAsia="Times New Roman" w:hAnsi="Times New Roman"/>
          <w:b/>
          <w:lang w:val="en-US"/>
        </w:rPr>
        <w:t>(35–30 minutes Three time/Day)</w:t>
      </w:r>
    </w:p>
    <w:tbl>
      <w:tblPr>
        <w:tblStyle w:val="TableGrid"/>
        <w:tblW w:w="5000" w:type="pct"/>
        <w:tblLook w:val="04A0" w:firstRow="1" w:lastRow="0" w:firstColumn="1" w:lastColumn="0" w:noHBand="0" w:noVBand="1"/>
      </w:tblPr>
      <w:tblGrid>
        <w:gridCol w:w="582"/>
        <w:gridCol w:w="2089"/>
        <w:gridCol w:w="2381"/>
        <w:gridCol w:w="1272"/>
        <w:gridCol w:w="2185"/>
        <w:gridCol w:w="1227"/>
      </w:tblGrid>
      <w:tr w:rsidR="00562625" w:rsidRPr="00C36696" w14:paraId="25180D72" w14:textId="77777777" w:rsidTr="00B96AA5">
        <w:trPr>
          <w:trHeight w:val="151"/>
        </w:trPr>
        <w:tc>
          <w:tcPr>
            <w:tcW w:w="299" w:type="pct"/>
            <w:shd w:val="clear" w:color="auto" w:fill="BFBFBF" w:themeFill="background1" w:themeFillShade="BF"/>
          </w:tcPr>
          <w:p w14:paraId="77315B56" w14:textId="77777777" w:rsidR="00562625" w:rsidRPr="00C36696" w:rsidRDefault="00562625" w:rsidP="00B96AA5">
            <w:pPr>
              <w:jc w:val="center"/>
              <w:rPr>
                <w:rFonts w:asciiTheme="minorBidi" w:hAnsiTheme="minorBidi" w:cstheme="minorBidi"/>
              </w:rPr>
            </w:pPr>
            <w:r w:rsidRPr="00323958">
              <w:rPr>
                <w:rFonts w:asciiTheme="minorHAnsi" w:eastAsiaTheme="minorEastAsia" w:hAnsiTheme="minorHAnsi" w:cstheme="minorBidi"/>
                <w:b/>
              </w:rPr>
              <w:t>Sr No</w:t>
            </w:r>
          </w:p>
        </w:tc>
        <w:tc>
          <w:tcPr>
            <w:tcW w:w="1073" w:type="pct"/>
            <w:shd w:val="clear" w:color="auto" w:fill="BFBFBF" w:themeFill="background1" w:themeFillShade="BF"/>
          </w:tcPr>
          <w:p w14:paraId="3B89EBC7" w14:textId="77777777" w:rsidR="00562625" w:rsidRPr="00323958" w:rsidRDefault="00562625" w:rsidP="00B96AA5">
            <w:pPr>
              <w:spacing w:after="0" w:line="259" w:lineRule="auto"/>
              <w:jc w:val="center"/>
              <w:rPr>
                <w:rFonts w:asciiTheme="minorHAnsi" w:eastAsiaTheme="minorEastAsia" w:hAnsiTheme="minorHAnsi" w:cstheme="minorBidi"/>
                <w:b/>
              </w:rPr>
            </w:pPr>
            <w:r w:rsidRPr="00323958">
              <w:rPr>
                <w:rFonts w:asciiTheme="minorHAnsi" w:eastAsiaTheme="minorEastAsia" w:hAnsiTheme="minorHAnsi" w:cstheme="minorBidi"/>
                <w:b/>
              </w:rPr>
              <w:t>Items Name</w:t>
            </w:r>
          </w:p>
          <w:p w14:paraId="3526FCBF" w14:textId="77777777" w:rsidR="00562625" w:rsidRPr="00C36696" w:rsidRDefault="00562625" w:rsidP="00B96AA5">
            <w:pPr>
              <w:rPr>
                <w:rFonts w:asciiTheme="minorBidi" w:hAnsiTheme="minorBidi" w:cstheme="minorBidi"/>
              </w:rPr>
            </w:pPr>
          </w:p>
        </w:tc>
        <w:tc>
          <w:tcPr>
            <w:tcW w:w="1223" w:type="pct"/>
            <w:shd w:val="clear" w:color="auto" w:fill="BFBFBF" w:themeFill="background1" w:themeFillShade="BF"/>
          </w:tcPr>
          <w:p w14:paraId="33BB01DB" w14:textId="77777777" w:rsidR="00562625" w:rsidRPr="00C36696" w:rsidRDefault="00562625" w:rsidP="00B96AA5">
            <w:pPr>
              <w:jc w:val="center"/>
              <w:rPr>
                <w:rFonts w:asciiTheme="minorBidi" w:hAnsiTheme="minorBidi" w:cstheme="minorBidi"/>
              </w:rPr>
            </w:pPr>
            <w:r w:rsidRPr="00323958">
              <w:rPr>
                <w:rFonts w:asciiTheme="minorHAnsi" w:eastAsiaTheme="minorEastAsia" w:hAnsiTheme="minorHAnsi" w:cstheme="minorBidi"/>
                <w:b/>
              </w:rPr>
              <w:t>Specification</w:t>
            </w:r>
          </w:p>
        </w:tc>
        <w:tc>
          <w:tcPr>
            <w:tcW w:w="653" w:type="pct"/>
            <w:shd w:val="clear" w:color="auto" w:fill="BFBFBF" w:themeFill="background1" w:themeFillShade="BF"/>
          </w:tcPr>
          <w:p w14:paraId="2842F990" w14:textId="77777777" w:rsidR="00562625" w:rsidRPr="00C36696" w:rsidRDefault="00562625" w:rsidP="00B96AA5">
            <w:pPr>
              <w:jc w:val="center"/>
              <w:rPr>
                <w:rFonts w:asciiTheme="minorBidi" w:hAnsiTheme="minorBidi" w:cstheme="minorBidi"/>
              </w:rPr>
            </w:pPr>
            <w:r>
              <w:rPr>
                <w:rFonts w:asciiTheme="minorHAnsi" w:eastAsiaTheme="minorEastAsia" w:hAnsiTheme="minorHAnsi" w:cstheme="minorBidi"/>
                <w:b/>
              </w:rPr>
              <w:t>Unit</w:t>
            </w:r>
          </w:p>
        </w:tc>
        <w:tc>
          <w:tcPr>
            <w:tcW w:w="1122" w:type="pct"/>
            <w:shd w:val="clear" w:color="auto" w:fill="BFBFBF" w:themeFill="background1" w:themeFillShade="BF"/>
          </w:tcPr>
          <w:p w14:paraId="2C6CDC56" w14:textId="77777777" w:rsidR="00562625" w:rsidRPr="00C36696" w:rsidRDefault="00562625" w:rsidP="00B96AA5">
            <w:pPr>
              <w:jc w:val="center"/>
              <w:rPr>
                <w:rFonts w:asciiTheme="minorBidi" w:hAnsiTheme="minorBidi" w:cstheme="minorBidi"/>
              </w:rPr>
            </w:pPr>
            <w:r w:rsidRPr="00323958">
              <w:rPr>
                <w:rFonts w:asciiTheme="minorHAnsi" w:eastAsiaTheme="minorEastAsia" w:hAnsiTheme="minorHAnsi" w:cstheme="minorBidi"/>
                <w:b/>
              </w:rPr>
              <w:t>No. of Unit/s</w:t>
            </w:r>
          </w:p>
        </w:tc>
        <w:tc>
          <w:tcPr>
            <w:tcW w:w="630" w:type="pct"/>
            <w:shd w:val="clear" w:color="auto" w:fill="BFBFBF" w:themeFill="background1" w:themeFillShade="BF"/>
          </w:tcPr>
          <w:p w14:paraId="674D8C9B" w14:textId="77777777" w:rsidR="00562625" w:rsidRPr="00C36696" w:rsidRDefault="00562625" w:rsidP="00B96AA5">
            <w:pPr>
              <w:jc w:val="center"/>
              <w:rPr>
                <w:rFonts w:asciiTheme="minorBidi" w:hAnsiTheme="minorBidi" w:cstheme="minorBidi"/>
              </w:rPr>
            </w:pPr>
            <w:r w:rsidRPr="0007750A">
              <w:rPr>
                <w:b/>
                <w:lang w:val="en-US"/>
              </w:rPr>
              <w:t xml:space="preserve">Unit Price in </w:t>
            </w:r>
            <w:r>
              <w:rPr>
                <w:b/>
                <w:lang w:val="en-US"/>
              </w:rPr>
              <w:t>PKR</w:t>
            </w:r>
            <w:r w:rsidRPr="0007750A">
              <w:rPr>
                <w:b/>
                <w:lang w:val="en-US"/>
              </w:rPr>
              <w:t xml:space="preserve"> (I</w:t>
            </w:r>
            <w:r>
              <w:rPr>
                <w:b/>
                <w:lang w:val="en-US"/>
              </w:rPr>
              <w:t>ncluding All Applied Taxes)</w:t>
            </w:r>
          </w:p>
        </w:tc>
      </w:tr>
      <w:tr w:rsidR="00562625" w:rsidRPr="00C36696" w14:paraId="4872AEA4" w14:textId="77777777" w:rsidTr="00B96AA5">
        <w:trPr>
          <w:trHeight w:val="151"/>
        </w:trPr>
        <w:tc>
          <w:tcPr>
            <w:tcW w:w="299" w:type="pct"/>
          </w:tcPr>
          <w:p w14:paraId="26C8A0E9" w14:textId="77777777" w:rsidR="00562625" w:rsidRPr="00562625" w:rsidRDefault="00562625" w:rsidP="00B96AA5">
            <w:pPr>
              <w:pStyle w:val="TableParagraph"/>
              <w:spacing w:before="0" w:line="259" w:lineRule="auto"/>
              <w:ind w:left="0" w:right="82"/>
              <w:jc w:val="both"/>
              <w:rPr>
                <w:rFonts w:asciiTheme="minorHAnsi" w:eastAsiaTheme="minorEastAsia" w:hAnsiTheme="minorHAnsi" w:cstheme="minorBidi"/>
                <w:bCs/>
                <w:lang w:val="de-DE"/>
              </w:rPr>
            </w:pPr>
            <w:r w:rsidRPr="00562625">
              <w:rPr>
                <w:rFonts w:asciiTheme="minorHAnsi" w:eastAsiaTheme="minorEastAsia" w:hAnsiTheme="minorHAnsi" w:cstheme="minorBidi"/>
                <w:bCs/>
                <w:lang w:val="de-DE"/>
              </w:rPr>
              <w:t>1</w:t>
            </w:r>
          </w:p>
        </w:tc>
        <w:tc>
          <w:tcPr>
            <w:tcW w:w="1073" w:type="pct"/>
          </w:tcPr>
          <w:p w14:paraId="79D1E3F5" w14:textId="77777777" w:rsidR="00562625" w:rsidRPr="00562625" w:rsidRDefault="00562625" w:rsidP="00B96AA5">
            <w:pPr>
              <w:pStyle w:val="TableParagraph"/>
              <w:spacing w:before="0" w:line="259" w:lineRule="auto"/>
              <w:ind w:left="0" w:right="82"/>
              <w:jc w:val="both"/>
              <w:rPr>
                <w:rFonts w:asciiTheme="minorHAnsi" w:eastAsiaTheme="minorEastAsia" w:hAnsiTheme="minorHAnsi" w:cstheme="minorBidi"/>
                <w:bCs/>
                <w:lang w:val="de-DE"/>
              </w:rPr>
            </w:pPr>
            <w:r w:rsidRPr="00562625">
              <w:rPr>
                <w:rFonts w:asciiTheme="minorHAnsi" w:eastAsiaTheme="minorEastAsia" w:hAnsiTheme="minorHAnsi" w:cstheme="minorBidi"/>
                <w:bCs/>
                <w:lang w:val="de-DE"/>
              </w:rPr>
              <w:t>Provision and operation of portable high/medium-pressure misting sprinkler system for urban heatwave cooling.</w:t>
            </w:r>
          </w:p>
        </w:tc>
        <w:tc>
          <w:tcPr>
            <w:tcW w:w="1223" w:type="pct"/>
          </w:tcPr>
          <w:p w14:paraId="04231BA1" w14:textId="77777777" w:rsidR="00562625" w:rsidRPr="00562625" w:rsidRDefault="00562625" w:rsidP="00B96AA5">
            <w:pPr>
              <w:pStyle w:val="TableParagraph"/>
              <w:spacing w:before="0" w:line="259" w:lineRule="auto"/>
              <w:ind w:left="0" w:right="82"/>
              <w:jc w:val="both"/>
              <w:rPr>
                <w:rFonts w:asciiTheme="minorHAnsi" w:eastAsiaTheme="minorEastAsia" w:hAnsiTheme="minorHAnsi" w:cstheme="minorBidi"/>
                <w:bCs/>
                <w:lang w:val="de-DE"/>
              </w:rPr>
            </w:pPr>
            <w:r w:rsidRPr="00562625">
              <w:rPr>
                <w:rFonts w:asciiTheme="minorHAnsi" w:eastAsiaTheme="minorEastAsia" w:hAnsiTheme="minorHAnsi" w:cstheme="minorBidi"/>
                <w:bCs/>
                <w:lang w:val="de-DE"/>
              </w:rPr>
              <w:t>Coverage: 100–200 m²; Flow Rate: 20–60 LPM; Pressure: 2–5 bar; Nozzle: anti-clogging fine mist (25–75 microns); integrated with water tanker/storage (500–2000L); pump (1–3 HP); installed (1.5–3m height); on portable stands along with water bowser vehicle suitable for public hotspots (markets, roadsides, gathering  areas); ensures 2–5°C localized cooling and reduces heat stress risks.</w:t>
            </w:r>
          </w:p>
        </w:tc>
        <w:tc>
          <w:tcPr>
            <w:tcW w:w="653" w:type="pct"/>
          </w:tcPr>
          <w:p w14:paraId="51E79913" w14:textId="77777777" w:rsidR="00562625" w:rsidRPr="00562625" w:rsidRDefault="00562625" w:rsidP="00B96AA5">
            <w:pPr>
              <w:pStyle w:val="TableParagraph"/>
              <w:spacing w:before="0" w:line="259" w:lineRule="auto"/>
              <w:ind w:left="0" w:right="82"/>
              <w:jc w:val="both"/>
              <w:rPr>
                <w:rFonts w:asciiTheme="minorHAnsi" w:eastAsiaTheme="minorEastAsia" w:hAnsiTheme="minorHAnsi" w:cstheme="minorBidi"/>
                <w:bCs/>
                <w:lang w:val="de-DE"/>
              </w:rPr>
            </w:pPr>
            <w:r w:rsidRPr="00562625">
              <w:rPr>
                <w:rFonts w:asciiTheme="minorHAnsi" w:eastAsiaTheme="minorEastAsia" w:hAnsiTheme="minorHAnsi" w:cstheme="minorBidi"/>
                <w:bCs/>
                <w:lang w:val="de-DE"/>
              </w:rPr>
              <w:t>NO</w:t>
            </w:r>
          </w:p>
        </w:tc>
        <w:tc>
          <w:tcPr>
            <w:tcW w:w="1122" w:type="pct"/>
          </w:tcPr>
          <w:p w14:paraId="3CE84079" w14:textId="77777777" w:rsidR="00562625" w:rsidRPr="00562625" w:rsidRDefault="00562625" w:rsidP="00B96AA5">
            <w:pPr>
              <w:pStyle w:val="TableParagraph"/>
              <w:spacing w:before="0" w:line="259" w:lineRule="auto"/>
              <w:ind w:left="0" w:right="82"/>
              <w:jc w:val="both"/>
              <w:rPr>
                <w:rFonts w:asciiTheme="minorHAnsi" w:eastAsiaTheme="minorEastAsia" w:hAnsiTheme="minorHAnsi" w:cstheme="minorBidi"/>
                <w:bCs/>
                <w:lang w:val="de-DE"/>
              </w:rPr>
            </w:pPr>
            <w:r w:rsidRPr="00562625">
              <w:rPr>
                <w:rFonts w:asciiTheme="minorHAnsi" w:eastAsiaTheme="minorEastAsia" w:hAnsiTheme="minorHAnsi" w:cstheme="minorBidi"/>
                <w:bCs/>
                <w:lang w:val="de-DE"/>
              </w:rPr>
              <w:t xml:space="preserve">1 </w:t>
            </w:r>
          </w:p>
          <w:p w14:paraId="34FE423E" w14:textId="77777777" w:rsidR="00562625" w:rsidRPr="00562625" w:rsidRDefault="00562625" w:rsidP="00B96AA5">
            <w:pPr>
              <w:pStyle w:val="TableParagraph"/>
              <w:spacing w:before="0" w:line="259" w:lineRule="auto"/>
              <w:ind w:left="0" w:right="82"/>
              <w:jc w:val="both"/>
              <w:rPr>
                <w:rFonts w:asciiTheme="minorHAnsi" w:eastAsiaTheme="minorEastAsia" w:hAnsiTheme="minorHAnsi" w:cstheme="minorBidi"/>
                <w:bCs/>
                <w:lang w:val="de-DE"/>
              </w:rPr>
            </w:pPr>
            <w:r w:rsidRPr="00562625">
              <w:rPr>
                <w:rFonts w:asciiTheme="minorHAnsi" w:eastAsiaTheme="minorEastAsia" w:hAnsiTheme="minorHAnsi" w:cstheme="minorBidi"/>
                <w:bCs/>
                <w:lang w:val="de-DE"/>
              </w:rPr>
              <w:t>Unit (Sprinkler/Misting System)</w:t>
            </w:r>
          </w:p>
        </w:tc>
        <w:tc>
          <w:tcPr>
            <w:tcW w:w="630" w:type="pct"/>
          </w:tcPr>
          <w:p w14:paraId="194007A9" w14:textId="77777777" w:rsidR="00562625" w:rsidRPr="00C36696" w:rsidRDefault="00562625" w:rsidP="00B96AA5">
            <w:pPr>
              <w:jc w:val="both"/>
              <w:rPr>
                <w:rFonts w:asciiTheme="minorBidi" w:hAnsiTheme="minorBidi" w:cstheme="minorBidi"/>
              </w:rPr>
            </w:pPr>
          </w:p>
        </w:tc>
      </w:tr>
      <w:tr w:rsidR="00DE14B6" w:rsidRPr="00C36696" w14:paraId="63A59AE4" w14:textId="77777777" w:rsidTr="00B96AA5">
        <w:trPr>
          <w:trHeight w:val="151"/>
        </w:trPr>
        <w:tc>
          <w:tcPr>
            <w:tcW w:w="4370" w:type="pct"/>
            <w:gridSpan w:val="5"/>
          </w:tcPr>
          <w:p w14:paraId="72A2B805" w14:textId="7412790F" w:rsidR="00DE14B6" w:rsidRPr="00562625" w:rsidRDefault="00DE14B6" w:rsidP="00DE14B6">
            <w:pPr>
              <w:pStyle w:val="TableParagraph"/>
              <w:spacing w:before="0" w:line="259" w:lineRule="auto"/>
              <w:ind w:left="0" w:right="82"/>
              <w:jc w:val="both"/>
              <w:rPr>
                <w:rFonts w:asciiTheme="minorHAnsi" w:eastAsiaTheme="minorEastAsia" w:hAnsiTheme="minorHAnsi" w:cstheme="minorBidi"/>
                <w:bCs/>
                <w:lang w:val="de-DE"/>
              </w:rPr>
            </w:pPr>
            <w:r w:rsidRPr="00A50BDA">
              <w:rPr>
                <w:rFonts w:ascii="Times New Roman" w:eastAsia="Times New Roman" w:hAnsi="Times New Roman" w:cs="Times New Roman"/>
                <w:b/>
              </w:rPr>
              <w:t>Sub Total per</w:t>
            </w:r>
            <w:r>
              <w:rPr>
                <w:rFonts w:ascii="Times New Roman" w:eastAsia="Times New Roman" w:hAnsi="Times New Roman" w:cs="Times New Roman"/>
                <w:b/>
              </w:rPr>
              <w:t xml:space="preserve"> Unit</w:t>
            </w:r>
            <w:r w:rsidRPr="00562625">
              <w:rPr>
                <w:rFonts w:asciiTheme="minorHAnsi" w:eastAsiaTheme="minorEastAsia" w:hAnsiTheme="minorHAnsi" w:cstheme="minorBidi"/>
                <w:bCs/>
                <w:lang w:val="de-DE"/>
              </w:rPr>
              <w:t xml:space="preserve"> (Sprinkler/Misting System) (bid cost include all taxes)</w:t>
            </w:r>
          </w:p>
        </w:tc>
        <w:tc>
          <w:tcPr>
            <w:tcW w:w="630" w:type="pct"/>
          </w:tcPr>
          <w:p w14:paraId="677A8DFA" w14:textId="77777777" w:rsidR="00DE14B6" w:rsidRPr="00C36696" w:rsidRDefault="00DE14B6" w:rsidP="00DE14B6">
            <w:pPr>
              <w:jc w:val="both"/>
              <w:rPr>
                <w:rFonts w:asciiTheme="minorBidi" w:hAnsiTheme="minorBidi" w:cstheme="minorBidi"/>
              </w:rPr>
            </w:pPr>
          </w:p>
        </w:tc>
      </w:tr>
      <w:tr w:rsidR="00DE14B6" w:rsidRPr="00C36696" w14:paraId="74D00289" w14:textId="77777777" w:rsidTr="00B96AA5">
        <w:trPr>
          <w:trHeight w:val="151"/>
        </w:trPr>
        <w:tc>
          <w:tcPr>
            <w:tcW w:w="4370" w:type="pct"/>
            <w:gridSpan w:val="5"/>
          </w:tcPr>
          <w:p w14:paraId="63340C52" w14:textId="3CA9A167" w:rsidR="00DE14B6" w:rsidRPr="00562625" w:rsidRDefault="00DE14B6" w:rsidP="00DE14B6">
            <w:pPr>
              <w:pStyle w:val="TableParagraph"/>
              <w:spacing w:before="0" w:line="259" w:lineRule="auto"/>
              <w:ind w:left="0" w:right="82"/>
              <w:jc w:val="both"/>
              <w:rPr>
                <w:rFonts w:asciiTheme="minorHAnsi" w:eastAsiaTheme="minorEastAsia" w:hAnsiTheme="minorHAnsi" w:cstheme="minorBidi"/>
                <w:bCs/>
                <w:lang w:val="de-DE"/>
              </w:rPr>
            </w:pPr>
            <w:r w:rsidRPr="00A50BDA">
              <w:rPr>
                <w:rFonts w:ascii="Times New Roman" w:eastAsia="Times New Roman" w:hAnsi="Times New Roman" w:cs="Times New Roman"/>
                <w:b/>
              </w:rPr>
              <w:t>Total Cost</w:t>
            </w:r>
            <w:r w:rsidRPr="00562625">
              <w:rPr>
                <w:rFonts w:asciiTheme="minorHAnsi" w:eastAsiaTheme="minorEastAsia" w:hAnsiTheme="minorHAnsi" w:cstheme="minorBidi"/>
                <w:bCs/>
                <w:lang w:val="de-DE"/>
              </w:rPr>
              <w:t xml:space="preserve"> (Sprinkler/Misting System) (if applicable)</w:t>
            </w:r>
          </w:p>
        </w:tc>
        <w:tc>
          <w:tcPr>
            <w:tcW w:w="630" w:type="pct"/>
          </w:tcPr>
          <w:p w14:paraId="5EC98A6B" w14:textId="77777777" w:rsidR="00DE14B6" w:rsidRPr="00C36696" w:rsidRDefault="00DE14B6" w:rsidP="00DE14B6">
            <w:pPr>
              <w:jc w:val="both"/>
              <w:rPr>
                <w:rFonts w:asciiTheme="minorBidi" w:hAnsiTheme="minorBidi" w:cstheme="minorBidi"/>
              </w:rPr>
            </w:pPr>
          </w:p>
        </w:tc>
      </w:tr>
    </w:tbl>
    <w:p w14:paraId="12A07183" w14:textId="224329DA" w:rsidR="00F03AFA" w:rsidRDefault="005B2C53" w:rsidP="005B2C53">
      <w:pPr>
        <w:spacing w:before="240" w:after="119" w:line="264" w:lineRule="auto"/>
      </w:pPr>
      <w:r w:rsidRPr="005B2C53">
        <w:rPr>
          <w:rFonts w:ascii="Arial" w:eastAsia="Arial" w:hAnsi="Arial" w:cs="Arial"/>
          <w:b/>
        </w:rPr>
        <w:t>Annex XII, Supplier Qualification Form Page 1 / 3</w:t>
      </w:r>
    </w:p>
    <w:tbl>
      <w:tblPr>
        <w:tblW w:w="5000" w:type="pct"/>
        <w:tblCellMar>
          <w:top w:w="11" w:type="dxa"/>
          <w:left w:w="70" w:type="dxa"/>
          <w:right w:w="11" w:type="dxa"/>
        </w:tblCellMar>
        <w:tblLook w:val="04A0" w:firstRow="1" w:lastRow="0" w:firstColumn="1" w:lastColumn="0" w:noHBand="0" w:noVBand="1"/>
      </w:tblPr>
      <w:tblGrid>
        <w:gridCol w:w="3191"/>
        <w:gridCol w:w="6545"/>
      </w:tblGrid>
      <w:tr w:rsidR="00F03AFA" w:rsidRPr="00FD0C1A" w14:paraId="7EFC41FA" w14:textId="77777777" w:rsidTr="00AC5343">
        <w:trPr>
          <w:trHeight w:val="809"/>
        </w:trPr>
        <w:tc>
          <w:tcPr>
            <w:tcW w:w="1639" w:type="pct"/>
            <w:tcBorders>
              <w:top w:val="single" w:sz="4" w:space="0" w:color="000000"/>
              <w:left w:val="single" w:sz="4" w:space="0" w:color="000000"/>
              <w:bottom w:val="single" w:sz="4" w:space="0" w:color="000000"/>
              <w:right w:val="single" w:sz="4" w:space="0" w:color="000000"/>
            </w:tcBorders>
            <w:hideMark/>
          </w:tcPr>
          <w:p w14:paraId="302F57F4" w14:textId="77777777" w:rsidR="00F03AFA" w:rsidRPr="00FD0C1A" w:rsidRDefault="00F03AFA" w:rsidP="00AC5343">
            <w:pPr>
              <w:spacing w:line="256" w:lineRule="auto"/>
              <w:rPr>
                <w:rFonts w:eastAsia="Times New Roman"/>
              </w:rPr>
            </w:pPr>
            <w:r w:rsidRPr="00FD0C1A">
              <w:rPr>
                <w:rFonts w:eastAsia="Times New Roman"/>
              </w:rPr>
              <w:t xml:space="preserve">Company Name </w:t>
            </w:r>
          </w:p>
        </w:tc>
        <w:tc>
          <w:tcPr>
            <w:tcW w:w="3361" w:type="pct"/>
            <w:tcBorders>
              <w:top w:val="single" w:sz="4" w:space="0" w:color="000000"/>
              <w:left w:val="single" w:sz="4" w:space="0" w:color="000000"/>
              <w:bottom w:val="single" w:sz="4" w:space="0" w:color="000000"/>
              <w:right w:val="single" w:sz="4" w:space="0" w:color="000000"/>
            </w:tcBorders>
            <w:hideMark/>
          </w:tcPr>
          <w:p w14:paraId="234DE94F" w14:textId="77777777" w:rsidR="00F03AFA" w:rsidRPr="00FD0C1A" w:rsidRDefault="00F03AFA" w:rsidP="00AC5343">
            <w:pPr>
              <w:spacing w:after="127" w:line="256" w:lineRule="auto"/>
              <w:rPr>
                <w:rFonts w:eastAsia="Times New Roman"/>
              </w:rPr>
            </w:pPr>
            <w:r w:rsidRPr="00FD0C1A">
              <w:rPr>
                <w:rFonts w:eastAsia="Times New Roman"/>
              </w:rPr>
              <w:t xml:space="preserve">  </w:t>
            </w:r>
          </w:p>
        </w:tc>
      </w:tr>
      <w:tr w:rsidR="00F03AFA" w:rsidRPr="00FD0C1A" w14:paraId="0FE1D23F" w14:textId="77777777" w:rsidTr="00AC5343">
        <w:trPr>
          <w:trHeight w:val="811"/>
        </w:trPr>
        <w:tc>
          <w:tcPr>
            <w:tcW w:w="1639" w:type="pct"/>
            <w:tcBorders>
              <w:top w:val="single" w:sz="4" w:space="0" w:color="000000"/>
              <w:left w:val="single" w:sz="4" w:space="0" w:color="000000"/>
              <w:bottom w:val="single" w:sz="4" w:space="0" w:color="000000"/>
              <w:right w:val="single" w:sz="4" w:space="0" w:color="000000"/>
            </w:tcBorders>
            <w:hideMark/>
          </w:tcPr>
          <w:p w14:paraId="2E7C228F" w14:textId="77777777" w:rsidR="00F03AFA" w:rsidRPr="00FD0C1A" w:rsidRDefault="00F03AFA" w:rsidP="00AC5343">
            <w:pPr>
              <w:spacing w:line="256" w:lineRule="auto"/>
              <w:rPr>
                <w:rFonts w:eastAsia="Times New Roman"/>
              </w:rPr>
            </w:pPr>
            <w:r w:rsidRPr="00FD0C1A">
              <w:rPr>
                <w:rFonts w:eastAsia="Times New Roman"/>
              </w:rPr>
              <w:t xml:space="preserve">Legal Form </w:t>
            </w:r>
          </w:p>
        </w:tc>
        <w:tc>
          <w:tcPr>
            <w:tcW w:w="3361" w:type="pct"/>
            <w:tcBorders>
              <w:top w:val="single" w:sz="4" w:space="0" w:color="000000"/>
              <w:left w:val="single" w:sz="4" w:space="0" w:color="000000"/>
              <w:bottom w:val="single" w:sz="4" w:space="0" w:color="000000"/>
              <w:right w:val="single" w:sz="4" w:space="0" w:color="000000"/>
            </w:tcBorders>
            <w:hideMark/>
          </w:tcPr>
          <w:p w14:paraId="6B46A2D6" w14:textId="77777777" w:rsidR="00F03AFA" w:rsidRPr="00FD0C1A" w:rsidRDefault="00F03AFA" w:rsidP="00AC5343">
            <w:pPr>
              <w:spacing w:after="127" w:line="256" w:lineRule="auto"/>
              <w:rPr>
                <w:rFonts w:eastAsia="Times New Roman"/>
              </w:rPr>
            </w:pPr>
            <w:r w:rsidRPr="00FD0C1A">
              <w:rPr>
                <w:rFonts w:eastAsia="Times New Roman"/>
              </w:rPr>
              <w:t xml:space="preserve"> </w:t>
            </w:r>
          </w:p>
        </w:tc>
      </w:tr>
      <w:tr w:rsidR="00F03AFA" w:rsidRPr="00FD0C1A" w14:paraId="0B2271C8" w14:textId="77777777" w:rsidTr="00AC5343">
        <w:trPr>
          <w:trHeight w:val="466"/>
        </w:trPr>
        <w:tc>
          <w:tcPr>
            <w:tcW w:w="1639" w:type="pct"/>
            <w:tcBorders>
              <w:top w:val="single" w:sz="4" w:space="0" w:color="000000"/>
              <w:left w:val="single" w:sz="4" w:space="0" w:color="000000"/>
              <w:bottom w:val="single" w:sz="4" w:space="0" w:color="000000"/>
              <w:right w:val="single" w:sz="4" w:space="0" w:color="000000"/>
            </w:tcBorders>
            <w:hideMark/>
          </w:tcPr>
          <w:p w14:paraId="654B80F1" w14:textId="77777777" w:rsidR="00F03AFA" w:rsidRPr="00FD0C1A" w:rsidRDefault="00F03AFA" w:rsidP="00AC5343">
            <w:pPr>
              <w:spacing w:line="256" w:lineRule="auto"/>
              <w:rPr>
                <w:rFonts w:eastAsia="Times New Roman"/>
              </w:rPr>
            </w:pPr>
            <w:r w:rsidRPr="00FD0C1A">
              <w:rPr>
                <w:rFonts w:eastAsia="Times New Roman"/>
              </w:rPr>
              <w:lastRenderedPageBreak/>
              <w:t xml:space="preserve">Founded (Year) </w:t>
            </w:r>
          </w:p>
        </w:tc>
        <w:tc>
          <w:tcPr>
            <w:tcW w:w="3361" w:type="pct"/>
            <w:tcBorders>
              <w:top w:val="single" w:sz="4" w:space="0" w:color="000000"/>
              <w:left w:val="single" w:sz="4" w:space="0" w:color="000000"/>
              <w:bottom w:val="single" w:sz="4" w:space="0" w:color="000000"/>
              <w:right w:val="single" w:sz="4" w:space="0" w:color="000000"/>
            </w:tcBorders>
            <w:hideMark/>
          </w:tcPr>
          <w:p w14:paraId="1C9E9763" w14:textId="77777777" w:rsidR="00F03AFA" w:rsidRPr="00FD0C1A" w:rsidRDefault="00F03AFA" w:rsidP="00AC5343">
            <w:pPr>
              <w:spacing w:line="256" w:lineRule="auto"/>
              <w:rPr>
                <w:rFonts w:eastAsia="Times New Roman"/>
              </w:rPr>
            </w:pPr>
            <w:r w:rsidRPr="00FD0C1A">
              <w:rPr>
                <w:rFonts w:eastAsia="Times New Roman"/>
              </w:rPr>
              <w:t xml:space="preserve"> </w:t>
            </w:r>
          </w:p>
        </w:tc>
      </w:tr>
      <w:tr w:rsidR="00F03AFA" w:rsidRPr="00FD0C1A" w14:paraId="4C843DE6" w14:textId="77777777" w:rsidTr="00AC5343">
        <w:trPr>
          <w:trHeight w:val="411"/>
        </w:trPr>
        <w:tc>
          <w:tcPr>
            <w:tcW w:w="1639" w:type="pct"/>
            <w:tcBorders>
              <w:top w:val="single" w:sz="4" w:space="0" w:color="000000"/>
              <w:left w:val="single" w:sz="4" w:space="0" w:color="000000"/>
              <w:bottom w:val="single" w:sz="4" w:space="0" w:color="000000"/>
              <w:right w:val="single" w:sz="4" w:space="0" w:color="000000"/>
            </w:tcBorders>
            <w:hideMark/>
          </w:tcPr>
          <w:p w14:paraId="4373BDB4" w14:textId="77777777" w:rsidR="00F03AFA" w:rsidRPr="00FD0C1A" w:rsidRDefault="00F03AFA" w:rsidP="00AC5343">
            <w:pPr>
              <w:spacing w:line="256" w:lineRule="auto"/>
              <w:rPr>
                <w:rFonts w:eastAsia="Times New Roman"/>
              </w:rPr>
            </w:pPr>
            <w:r w:rsidRPr="00FD0C1A">
              <w:rPr>
                <w:rFonts w:eastAsia="Times New Roman"/>
              </w:rPr>
              <w:t xml:space="preserve">Established in (Country) </w:t>
            </w:r>
          </w:p>
        </w:tc>
        <w:tc>
          <w:tcPr>
            <w:tcW w:w="3361" w:type="pct"/>
            <w:tcBorders>
              <w:top w:val="single" w:sz="4" w:space="0" w:color="000000"/>
              <w:left w:val="single" w:sz="4" w:space="0" w:color="000000"/>
              <w:bottom w:val="single" w:sz="4" w:space="0" w:color="000000"/>
              <w:right w:val="single" w:sz="4" w:space="0" w:color="000000"/>
            </w:tcBorders>
            <w:hideMark/>
          </w:tcPr>
          <w:p w14:paraId="4A417722" w14:textId="77777777" w:rsidR="00F03AFA" w:rsidRPr="00FD0C1A" w:rsidRDefault="00F03AFA" w:rsidP="00AC5343">
            <w:pPr>
              <w:spacing w:line="256" w:lineRule="auto"/>
              <w:rPr>
                <w:rFonts w:eastAsia="Times New Roman"/>
              </w:rPr>
            </w:pPr>
            <w:r w:rsidRPr="00FD0C1A">
              <w:rPr>
                <w:rFonts w:eastAsia="Times New Roman"/>
              </w:rPr>
              <w:t xml:space="preserve"> </w:t>
            </w:r>
          </w:p>
        </w:tc>
      </w:tr>
      <w:tr w:rsidR="00F03AFA" w:rsidRPr="00FD0C1A" w14:paraId="46FBBB7A" w14:textId="77777777" w:rsidTr="00AC5343">
        <w:trPr>
          <w:trHeight w:val="1370"/>
        </w:trPr>
        <w:tc>
          <w:tcPr>
            <w:tcW w:w="1639" w:type="pct"/>
            <w:tcBorders>
              <w:top w:val="single" w:sz="4" w:space="0" w:color="000000"/>
              <w:left w:val="single" w:sz="4" w:space="0" w:color="000000"/>
              <w:bottom w:val="single" w:sz="4" w:space="0" w:color="000000"/>
              <w:right w:val="single" w:sz="4" w:space="0" w:color="000000"/>
            </w:tcBorders>
            <w:hideMark/>
          </w:tcPr>
          <w:p w14:paraId="084785A3" w14:textId="77777777" w:rsidR="00F03AFA" w:rsidRPr="00FD0C1A" w:rsidRDefault="00F03AFA" w:rsidP="00AC5343">
            <w:pPr>
              <w:spacing w:after="4" w:line="256" w:lineRule="auto"/>
              <w:rPr>
                <w:rFonts w:eastAsia="Times New Roman"/>
              </w:rPr>
            </w:pPr>
            <w:r w:rsidRPr="00FD0C1A">
              <w:rPr>
                <w:rFonts w:eastAsia="Times New Roman"/>
              </w:rPr>
              <w:t xml:space="preserve">Bank Details (Account </w:t>
            </w:r>
          </w:p>
          <w:p w14:paraId="3ADE72F7" w14:textId="77777777" w:rsidR="00F03AFA" w:rsidRPr="00FD0C1A" w:rsidRDefault="00F03AFA" w:rsidP="00AC5343">
            <w:pPr>
              <w:spacing w:after="7" w:line="256" w:lineRule="auto"/>
              <w:rPr>
                <w:rFonts w:eastAsia="Times New Roman"/>
              </w:rPr>
            </w:pPr>
            <w:r w:rsidRPr="00FD0C1A">
              <w:rPr>
                <w:rFonts w:eastAsia="Times New Roman"/>
              </w:rPr>
              <w:t xml:space="preserve">Holder, Bank Name, IBAN, </w:t>
            </w:r>
          </w:p>
          <w:p w14:paraId="02ED42C7" w14:textId="77777777" w:rsidR="00F03AFA" w:rsidRPr="00FD0C1A" w:rsidRDefault="00F03AFA" w:rsidP="00AC5343">
            <w:pPr>
              <w:spacing w:after="127" w:line="256" w:lineRule="auto"/>
              <w:rPr>
                <w:rFonts w:eastAsia="Times New Roman"/>
              </w:rPr>
            </w:pPr>
            <w:r w:rsidRPr="00FD0C1A">
              <w:rPr>
                <w:rFonts w:eastAsia="Times New Roman"/>
              </w:rPr>
              <w:t xml:space="preserve">BIC, Swift, Currency) </w:t>
            </w:r>
          </w:p>
          <w:p w14:paraId="632785FC" w14:textId="0EA6377A" w:rsidR="00F03AFA" w:rsidRPr="00FD0C1A" w:rsidRDefault="00F03AFA" w:rsidP="00AC5343">
            <w:pPr>
              <w:spacing w:line="256" w:lineRule="auto"/>
              <w:rPr>
                <w:rFonts w:eastAsia="Times New Roman"/>
              </w:rPr>
            </w:pPr>
          </w:p>
        </w:tc>
        <w:tc>
          <w:tcPr>
            <w:tcW w:w="3361" w:type="pct"/>
            <w:tcBorders>
              <w:top w:val="single" w:sz="4" w:space="0" w:color="000000"/>
              <w:left w:val="single" w:sz="4" w:space="0" w:color="000000"/>
              <w:bottom w:val="single" w:sz="4" w:space="0" w:color="000000"/>
              <w:right w:val="single" w:sz="4" w:space="0" w:color="000000"/>
            </w:tcBorders>
            <w:hideMark/>
          </w:tcPr>
          <w:p w14:paraId="7E4C0F81" w14:textId="77777777" w:rsidR="00F03AFA" w:rsidRPr="00FD0C1A" w:rsidRDefault="00F03AFA" w:rsidP="00AC5343">
            <w:pPr>
              <w:spacing w:line="256" w:lineRule="auto"/>
              <w:rPr>
                <w:rFonts w:eastAsia="Times New Roman"/>
              </w:rPr>
            </w:pPr>
            <w:r w:rsidRPr="00FD0C1A">
              <w:rPr>
                <w:rFonts w:eastAsia="Times New Roman"/>
              </w:rPr>
              <w:t xml:space="preserve"> </w:t>
            </w:r>
          </w:p>
        </w:tc>
      </w:tr>
      <w:tr w:rsidR="00F03AFA" w:rsidRPr="00FD0C1A" w14:paraId="2DC075CA" w14:textId="77777777" w:rsidTr="00AC5343">
        <w:trPr>
          <w:trHeight w:val="809"/>
        </w:trPr>
        <w:tc>
          <w:tcPr>
            <w:tcW w:w="1639" w:type="pct"/>
            <w:tcBorders>
              <w:top w:val="single" w:sz="4" w:space="0" w:color="000000"/>
              <w:left w:val="single" w:sz="4" w:space="0" w:color="000000"/>
              <w:bottom w:val="single" w:sz="4" w:space="0" w:color="000000"/>
              <w:right w:val="single" w:sz="4" w:space="0" w:color="000000"/>
            </w:tcBorders>
            <w:hideMark/>
          </w:tcPr>
          <w:p w14:paraId="42541BA6" w14:textId="77777777" w:rsidR="00F03AFA" w:rsidRPr="00FD0C1A" w:rsidRDefault="00F03AFA" w:rsidP="00AC5343">
            <w:pPr>
              <w:spacing w:after="124" w:line="256" w:lineRule="auto"/>
              <w:rPr>
                <w:rFonts w:eastAsia="Times New Roman"/>
              </w:rPr>
            </w:pPr>
            <w:r>
              <w:rPr>
                <w:rFonts w:eastAsia="Times New Roman"/>
              </w:rPr>
              <w:t>FBR</w:t>
            </w:r>
            <w:r w:rsidRPr="00FD0C1A">
              <w:rPr>
                <w:rFonts w:eastAsia="Times New Roman"/>
              </w:rPr>
              <w:t xml:space="preserve">-Registration Number </w:t>
            </w:r>
          </w:p>
          <w:p w14:paraId="2FB59176" w14:textId="77777777" w:rsidR="00F03AFA" w:rsidRPr="00FD0C1A" w:rsidRDefault="00F03AFA" w:rsidP="00AC5343">
            <w:pPr>
              <w:spacing w:line="256" w:lineRule="auto"/>
              <w:rPr>
                <w:rFonts w:eastAsia="Times New Roman"/>
              </w:rPr>
            </w:pPr>
            <w:r w:rsidRPr="00FD0C1A">
              <w:rPr>
                <w:rFonts w:eastAsia="Times New Roman"/>
              </w:rPr>
              <w:t xml:space="preserve"> </w:t>
            </w:r>
          </w:p>
        </w:tc>
        <w:tc>
          <w:tcPr>
            <w:tcW w:w="3361" w:type="pct"/>
            <w:tcBorders>
              <w:top w:val="single" w:sz="4" w:space="0" w:color="000000"/>
              <w:left w:val="single" w:sz="4" w:space="0" w:color="000000"/>
              <w:bottom w:val="single" w:sz="4" w:space="0" w:color="000000"/>
              <w:right w:val="single" w:sz="4" w:space="0" w:color="000000"/>
            </w:tcBorders>
            <w:hideMark/>
          </w:tcPr>
          <w:p w14:paraId="639A33C2" w14:textId="77777777" w:rsidR="00F03AFA" w:rsidRPr="00FD0C1A" w:rsidRDefault="00F03AFA" w:rsidP="00AC5343">
            <w:pPr>
              <w:spacing w:line="256" w:lineRule="auto"/>
              <w:rPr>
                <w:rFonts w:eastAsia="Times New Roman"/>
              </w:rPr>
            </w:pPr>
            <w:r w:rsidRPr="00FD0C1A">
              <w:rPr>
                <w:rFonts w:eastAsia="Times New Roman"/>
              </w:rPr>
              <w:t xml:space="preserve"> </w:t>
            </w:r>
          </w:p>
        </w:tc>
      </w:tr>
      <w:tr w:rsidR="00F03AFA" w:rsidRPr="00FD0C1A" w14:paraId="6E33CE00" w14:textId="77777777" w:rsidTr="00AC5343">
        <w:trPr>
          <w:trHeight w:val="789"/>
        </w:trPr>
        <w:tc>
          <w:tcPr>
            <w:tcW w:w="1639" w:type="pct"/>
            <w:tcBorders>
              <w:top w:val="single" w:sz="4" w:space="0" w:color="000000"/>
              <w:left w:val="single" w:sz="4" w:space="0" w:color="000000"/>
              <w:bottom w:val="single" w:sz="4" w:space="0" w:color="000000"/>
              <w:right w:val="single" w:sz="4" w:space="0" w:color="000000"/>
            </w:tcBorders>
            <w:hideMark/>
          </w:tcPr>
          <w:p w14:paraId="4B7397D4" w14:textId="77777777" w:rsidR="00F03AFA" w:rsidRPr="00FD0C1A" w:rsidRDefault="00F03AFA" w:rsidP="00AC5343">
            <w:pPr>
              <w:spacing w:after="127" w:line="256" w:lineRule="auto"/>
              <w:rPr>
                <w:rFonts w:eastAsia="Times New Roman"/>
              </w:rPr>
            </w:pPr>
            <w:r w:rsidRPr="00FD0C1A">
              <w:rPr>
                <w:rFonts w:eastAsia="Times New Roman"/>
              </w:rPr>
              <w:t xml:space="preserve">Physical Address </w:t>
            </w:r>
          </w:p>
          <w:p w14:paraId="2C948ADD" w14:textId="77777777" w:rsidR="00F03AFA" w:rsidRPr="00FD0C1A" w:rsidRDefault="00F03AFA" w:rsidP="00AC5343">
            <w:pPr>
              <w:spacing w:line="256" w:lineRule="auto"/>
              <w:rPr>
                <w:rFonts w:eastAsia="Times New Roman"/>
              </w:rPr>
            </w:pPr>
            <w:r w:rsidRPr="00FD0C1A">
              <w:rPr>
                <w:rFonts w:eastAsia="Times New Roman"/>
              </w:rPr>
              <w:t xml:space="preserve"> </w:t>
            </w:r>
          </w:p>
        </w:tc>
        <w:tc>
          <w:tcPr>
            <w:tcW w:w="3361" w:type="pct"/>
            <w:tcBorders>
              <w:top w:val="single" w:sz="4" w:space="0" w:color="000000"/>
              <w:left w:val="single" w:sz="4" w:space="0" w:color="000000"/>
              <w:bottom w:val="single" w:sz="4" w:space="0" w:color="000000"/>
              <w:right w:val="single" w:sz="4" w:space="0" w:color="000000"/>
            </w:tcBorders>
            <w:hideMark/>
          </w:tcPr>
          <w:p w14:paraId="59A01ADF" w14:textId="77777777" w:rsidR="00F03AFA" w:rsidRPr="00FD0C1A" w:rsidRDefault="00F03AFA" w:rsidP="00AC5343">
            <w:pPr>
              <w:spacing w:line="256" w:lineRule="auto"/>
              <w:rPr>
                <w:rFonts w:eastAsia="Times New Roman"/>
              </w:rPr>
            </w:pPr>
          </w:p>
        </w:tc>
      </w:tr>
      <w:tr w:rsidR="00F03AFA" w:rsidRPr="00FD0C1A" w14:paraId="0DC8AB97" w14:textId="77777777" w:rsidTr="00AC5343">
        <w:trPr>
          <w:trHeight w:val="691"/>
        </w:trPr>
        <w:tc>
          <w:tcPr>
            <w:tcW w:w="1639" w:type="pct"/>
            <w:tcBorders>
              <w:top w:val="single" w:sz="4" w:space="0" w:color="000000"/>
              <w:left w:val="single" w:sz="4" w:space="0" w:color="000000"/>
              <w:bottom w:val="single" w:sz="4" w:space="0" w:color="000000"/>
              <w:right w:val="single" w:sz="4" w:space="0" w:color="000000"/>
            </w:tcBorders>
            <w:hideMark/>
          </w:tcPr>
          <w:p w14:paraId="5472D2E8" w14:textId="77777777" w:rsidR="00F03AFA" w:rsidRPr="00FD0C1A" w:rsidRDefault="00F03AFA" w:rsidP="00AC5343">
            <w:pPr>
              <w:spacing w:after="7" w:line="256" w:lineRule="auto"/>
              <w:rPr>
                <w:rFonts w:eastAsia="Times New Roman"/>
              </w:rPr>
            </w:pPr>
            <w:r w:rsidRPr="00FD0C1A">
              <w:rPr>
                <w:rFonts w:eastAsia="Times New Roman"/>
              </w:rPr>
              <w:t xml:space="preserve">Name of Chief Executive </w:t>
            </w:r>
          </w:p>
          <w:p w14:paraId="5411E054" w14:textId="77777777" w:rsidR="00F03AFA" w:rsidRPr="00FD0C1A" w:rsidRDefault="00F03AFA" w:rsidP="00AC5343">
            <w:pPr>
              <w:spacing w:line="256" w:lineRule="auto"/>
              <w:rPr>
                <w:rFonts w:eastAsia="Times New Roman"/>
              </w:rPr>
            </w:pPr>
            <w:r w:rsidRPr="00FD0C1A">
              <w:rPr>
                <w:rFonts w:eastAsia="Times New Roman"/>
              </w:rPr>
              <w:t xml:space="preserve">Officer (CEO) </w:t>
            </w:r>
          </w:p>
        </w:tc>
        <w:tc>
          <w:tcPr>
            <w:tcW w:w="3361" w:type="pct"/>
            <w:tcBorders>
              <w:top w:val="single" w:sz="4" w:space="0" w:color="000000"/>
              <w:left w:val="single" w:sz="4" w:space="0" w:color="000000"/>
              <w:bottom w:val="single" w:sz="4" w:space="0" w:color="000000"/>
              <w:right w:val="single" w:sz="4" w:space="0" w:color="000000"/>
            </w:tcBorders>
            <w:hideMark/>
          </w:tcPr>
          <w:p w14:paraId="4CD7CC62" w14:textId="77777777" w:rsidR="00F03AFA" w:rsidRPr="00FD0C1A" w:rsidRDefault="00F03AFA" w:rsidP="00AC5343">
            <w:pPr>
              <w:spacing w:line="256" w:lineRule="auto"/>
              <w:rPr>
                <w:rFonts w:eastAsia="Times New Roman"/>
              </w:rPr>
            </w:pPr>
            <w:r w:rsidRPr="00FD0C1A">
              <w:rPr>
                <w:rFonts w:eastAsia="Times New Roman"/>
              </w:rPr>
              <w:t xml:space="preserve"> </w:t>
            </w:r>
          </w:p>
        </w:tc>
      </w:tr>
      <w:tr w:rsidR="00F03AFA" w:rsidRPr="00FD0C1A" w14:paraId="39D8D336" w14:textId="77777777" w:rsidTr="00AC5343">
        <w:trPr>
          <w:trHeight w:val="689"/>
        </w:trPr>
        <w:tc>
          <w:tcPr>
            <w:tcW w:w="1639" w:type="pct"/>
            <w:tcBorders>
              <w:top w:val="single" w:sz="4" w:space="0" w:color="000000"/>
              <w:left w:val="single" w:sz="4" w:space="0" w:color="000000"/>
              <w:bottom w:val="single" w:sz="4" w:space="0" w:color="000000"/>
              <w:right w:val="single" w:sz="4" w:space="0" w:color="000000"/>
            </w:tcBorders>
            <w:hideMark/>
          </w:tcPr>
          <w:p w14:paraId="666B671E" w14:textId="77777777" w:rsidR="00F03AFA" w:rsidRPr="00F03AFA" w:rsidRDefault="00F03AFA" w:rsidP="00AC5343">
            <w:pPr>
              <w:spacing w:after="7" w:line="256" w:lineRule="auto"/>
              <w:rPr>
                <w:rFonts w:eastAsia="Times New Roman"/>
                <w:lang w:val="en-US"/>
              </w:rPr>
            </w:pPr>
            <w:r w:rsidRPr="00F03AFA">
              <w:rPr>
                <w:rFonts w:eastAsia="Times New Roman"/>
                <w:lang w:val="en-US"/>
              </w:rPr>
              <w:t xml:space="preserve">Place and Date of Birth of </w:t>
            </w:r>
          </w:p>
          <w:p w14:paraId="415FCAA2" w14:textId="77777777" w:rsidR="00F03AFA" w:rsidRPr="00FD0C1A" w:rsidRDefault="00F03AFA" w:rsidP="00AC5343">
            <w:pPr>
              <w:spacing w:line="256" w:lineRule="auto"/>
              <w:rPr>
                <w:rFonts w:eastAsia="Times New Roman"/>
              </w:rPr>
            </w:pPr>
            <w:r w:rsidRPr="00FD0C1A">
              <w:rPr>
                <w:rFonts w:eastAsia="Times New Roman"/>
              </w:rPr>
              <w:t xml:space="preserve">CEO </w:t>
            </w:r>
          </w:p>
        </w:tc>
        <w:tc>
          <w:tcPr>
            <w:tcW w:w="3361" w:type="pct"/>
            <w:tcBorders>
              <w:top w:val="single" w:sz="4" w:space="0" w:color="000000"/>
              <w:left w:val="single" w:sz="4" w:space="0" w:color="000000"/>
              <w:bottom w:val="single" w:sz="4" w:space="0" w:color="000000"/>
              <w:right w:val="single" w:sz="4" w:space="0" w:color="000000"/>
            </w:tcBorders>
            <w:hideMark/>
          </w:tcPr>
          <w:p w14:paraId="12ED6F70" w14:textId="77777777" w:rsidR="00F03AFA" w:rsidRPr="00FD0C1A" w:rsidRDefault="00F03AFA" w:rsidP="00AC5343">
            <w:pPr>
              <w:spacing w:line="256" w:lineRule="auto"/>
              <w:rPr>
                <w:rFonts w:eastAsia="Times New Roman"/>
              </w:rPr>
            </w:pPr>
            <w:r w:rsidRPr="00FD0C1A">
              <w:rPr>
                <w:rFonts w:eastAsia="Times New Roman"/>
              </w:rPr>
              <w:t xml:space="preserve"> </w:t>
            </w:r>
          </w:p>
        </w:tc>
      </w:tr>
      <w:tr w:rsidR="00F03AFA" w:rsidRPr="00FD0C1A" w14:paraId="65DCC40F" w14:textId="77777777" w:rsidTr="00AC5343">
        <w:trPr>
          <w:trHeight w:val="811"/>
        </w:trPr>
        <w:tc>
          <w:tcPr>
            <w:tcW w:w="1639" w:type="pct"/>
            <w:tcBorders>
              <w:top w:val="single" w:sz="4" w:space="0" w:color="000000"/>
              <w:left w:val="single" w:sz="4" w:space="0" w:color="000000"/>
              <w:bottom w:val="single" w:sz="4" w:space="0" w:color="000000"/>
              <w:right w:val="single" w:sz="4" w:space="0" w:color="000000"/>
            </w:tcBorders>
            <w:hideMark/>
          </w:tcPr>
          <w:p w14:paraId="4E2B88F2" w14:textId="77777777" w:rsidR="00F03AFA" w:rsidRPr="00FD0C1A" w:rsidRDefault="00F03AFA" w:rsidP="00AC5343">
            <w:pPr>
              <w:spacing w:after="127" w:line="256" w:lineRule="auto"/>
              <w:rPr>
                <w:rFonts w:eastAsia="Times New Roman"/>
              </w:rPr>
            </w:pPr>
            <w:r w:rsidRPr="00FD0C1A">
              <w:rPr>
                <w:rFonts w:eastAsia="Times New Roman"/>
              </w:rPr>
              <w:t xml:space="preserve">Name of Owner </w:t>
            </w:r>
          </w:p>
          <w:p w14:paraId="77318CF1" w14:textId="77777777" w:rsidR="00F03AFA" w:rsidRPr="00FD0C1A" w:rsidRDefault="00F03AFA" w:rsidP="00AC5343">
            <w:pPr>
              <w:spacing w:line="256" w:lineRule="auto"/>
              <w:rPr>
                <w:rFonts w:eastAsia="Times New Roman"/>
              </w:rPr>
            </w:pPr>
            <w:r w:rsidRPr="00FD0C1A">
              <w:rPr>
                <w:rFonts w:eastAsia="Times New Roman"/>
              </w:rPr>
              <w:t xml:space="preserve"> </w:t>
            </w:r>
          </w:p>
        </w:tc>
        <w:tc>
          <w:tcPr>
            <w:tcW w:w="3361" w:type="pct"/>
            <w:tcBorders>
              <w:top w:val="single" w:sz="4" w:space="0" w:color="000000"/>
              <w:left w:val="single" w:sz="4" w:space="0" w:color="000000"/>
              <w:bottom w:val="single" w:sz="4" w:space="0" w:color="000000"/>
              <w:right w:val="single" w:sz="4" w:space="0" w:color="000000"/>
            </w:tcBorders>
            <w:hideMark/>
          </w:tcPr>
          <w:p w14:paraId="42F9025F" w14:textId="77777777" w:rsidR="00F03AFA" w:rsidRPr="00FD0C1A" w:rsidRDefault="00F03AFA" w:rsidP="00AC5343">
            <w:pPr>
              <w:spacing w:line="256" w:lineRule="auto"/>
              <w:rPr>
                <w:rFonts w:eastAsia="Times New Roman"/>
              </w:rPr>
            </w:pPr>
            <w:r w:rsidRPr="00FD0C1A">
              <w:rPr>
                <w:rFonts w:eastAsia="Times New Roman"/>
              </w:rPr>
              <w:t xml:space="preserve"> </w:t>
            </w:r>
          </w:p>
        </w:tc>
      </w:tr>
      <w:tr w:rsidR="00F03AFA" w:rsidRPr="00823F79" w14:paraId="2B8E3C1B" w14:textId="77777777" w:rsidTr="00AC5343">
        <w:trPr>
          <w:trHeight w:val="689"/>
        </w:trPr>
        <w:tc>
          <w:tcPr>
            <w:tcW w:w="1639" w:type="pct"/>
            <w:tcBorders>
              <w:top w:val="single" w:sz="4" w:space="0" w:color="000000"/>
              <w:left w:val="single" w:sz="4" w:space="0" w:color="000000"/>
              <w:bottom w:val="single" w:sz="4" w:space="0" w:color="000000"/>
              <w:right w:val="single" w:sz="4" w:space="0" w:color="000000"/>
            </w:tcBorders>
            <w:hideMark/>
          </w:tcPr>
          <w:p w14:paraId="615A7393" w14:textId="77777777" w:rsidR="00F03AFA" w:rsidRPr="00F03AFA" w:rsidRDefault="00F03AFA" w:rsidP="00AC5343">
            <w:pPr>
              <w:spacing w:line="256" w:lineRule="auto"/>
              <w:rPr>
                <w:rFonts w:eastAsia="Times New Roman"/>
                <w:lang w:val="en-US"/>
              </w:rPr>
            </w:pPr>
            <w:r w:rsidRPr="00F03AFA">
              <w:rPr>
                <w:rFonts w:eastAsia="Times New Roman"/>
                <w:lang w:val="en-US"/>
              </w:rPr>
              <w:t xml:space="preserve">Place and Date of Birth of Owner (if individual) </w:t>
            </w:r>
          </w:p>
        </w:tc>
        <w:tc>
          <w:tcPr>
            <w:tcW w:w="3361" w:type="pct"/>
            <w:tcBorders>
              <w:top w:val="single" w:sz="4" w:space="0" w:color="000000"/>
              <w:left w:val="single" w:sz="4" w:space="0" w:color="000000"/>
              <w:bottom w:val="single" w:sz="4" w:space="0" w:color="000000"/>
              <w:right w:val="single" w:sz="4" w:space="0" w:color="000000"/>
            </w:tcBorders>
            <w:hideMark/>
          </w:tcPr>
          <w:p w14:paraId="6610BF78" w14:textId="77777777" w:rsidR="00F03AFA" w:rsidRPr="00F03AFA" w:rsidRDefault="00F03AFA" w:rsidP="00AC5343">
            <w:pPr>
              <w:spacing w:line="256" w:lineRule="auto"/>
              <w:rPr>
                <w:rFonts w:eastAsia="Times New Roman"/>
                <w:lang w:val="en-US"/>
              </w:rPr>
            </w:pPr>
            <w:r w:rsidRPr="00F03AFA">
              <w:rPr>
                <w:rFonts w:eastAsia="Times New Roman"/>
                <w:lang w:val="en-US"/>
              </w:rPr>
              <w:t xml:space="preserve"> </w:t>
            </w:r>
          </w:p>
        </w:tc>
      </w:tr>
      <w:tr w:rsidR="00F03AFA" w:rsidRPr="00FD0C1A" w14:paraId="252367B5" w14:textId="77777777" w:rsidTr="00AC5343">
        <w:trPr>
          <w:trHeight w:val="411"/>
        </w:trPr>
        <w:tc>
          <w:tcPr>
            <w:tcW w:w="1639" w:type="pct"/>
            <w:tcBorders>
              <w:top w:val="single" w:sz="4" w:space="0" w:color="000000"/>
              <w:left w:val="single" w:sz="4" w:space="0" w:color="000000"/>
              <w:bottom w:val="single" w:sz="4" w:space="0" w:color="000000"/>
              <w:right w:val="single" w:sz="4" w:space="0" w:color="000000"/>
            </w:tcBorders>
            <w:hideMark/>
          </w:tcPr>
          <w:p w14:paraId="0AA4A5AA" w14:textId="77777777" w:rsidR="00F03AFA" w:rsidRPr="00FD0C1A" w:rsidRDefault="00F03AFA" w:rsidP="00AC5343">
            <w:pPr>
              <w:spacing w:line="256" w:lineRule="auto"/>
              <w:rPr>
                <w:rFonts w:eastAsia="Times New Roman"/>
              </w:rPr>
            </w:pPr>
            <w:r w:rsidRPr="00FD0C1A">
              <w:rPr>
                <w:rFonts w:eastAsia="Times New Roman"/>
              </w:rPr>
              <w:t xml:space="preserve">Website </w:t>
            </w:r>
          </w:p>
        </w:tc>
        <w:tc>
          <w:tcPr>
            <w:tcW w:w="3361" w:type="pct"/>
            <w:tcBorders>
              <w:top w:val="single" w:sz="4" w:space="0" w:color="000000"/>
              <w:left w:val="single" w:sz="4" w:space="0" w:color="000000"/>
              <w:bottom w:val="single" w:sz="4" w:space="0" w:color="000000"/>
              <w:right w:val="single" w:sz="4" w:space="0" w:color="000000"/>
            </w:tcBorders>
            <w:hideMark/>
          </w:tcPr>
          <w:p w14:paraId="697413AB" w14:textId="77777777" w:rsidR="00F03AFA" w:rsidRPr="00FD0C1A" w:rsidRDefault="00F03AFA" w:rsidP="00AC5343">
            <w:pPr>
              <w:spacing w:line="256" w:lineRule="auto"/>
              <w:rPr>
                <w:rFonts w:eastAsia="Times New Roman"/>
              </w:rPr>
            </w:pPr>
            <w:r w:rsidRPr="00FD0C1A">
              <w:rPr>
                <w:rFonts w:eastAsia="Times New Roman"/>
              </w:rPr>
              <w:t xml:space="preserve"> </w:t>
            </w:r>
          </w:p>
        </w:tc>
      </w:tr>
      <w:tr w:rsidR="00F03AFA" w:rsidRPr="00FD0C1A" w14:paraId="2C8528BF" w14:textId="77777777" w:rsidTr="00AC5343">
        <w:trPr>
          <w:trHeight w:val="811"/>
        </w:trPr>
        <w:tc>
          <w:tcPr>
            <w:tcW w:w="1639" w:type="pct"/>
            <w:tcBorders>
              <w:top w:val="single" w:sz="4" w:space="0" w:color="000000"/>
              <w:left w:val="single" w:sz="4" w:space="0" w:color="000000"/>
              <w:bottom w:val="single" w:sz="4" w:space="0" w:color="000000"/>
              <w:right w:val="single" w:sz="4" w:space="0" w:color="000000"/>
            </w:tcBorders>
            <w:hideMark/>
          </w:tcPr>
          <w:p w14:paraId="5A4E4366" w14:textId="77777777" w:rsidR="00F03AFA" w:rsidRPr="00FD0C1A" w:rsidRDefault="00F03AFA" w:rsidP="00AC5343">
            <w:pPr>
              <w:spacing w:after="127" w:line="256" w:lineRule="auto"/>
              <w:rPr>
                <w:rFonts w:eastAsia="Times New Roman"/>
              </w:rPr>
            </w:pPr>
            <w:r w:rsidRPr="00FD0C1A">
              <w:rPr>
                <w:rFonts w:eastAsia="Times New Roman"/>
              </w:rPr>
              <w:t xml:space="preserve">Sales &amp; Marketing Contact  </w:t>
            </w:r>
          </w:p>
          <w:p w14:paraId="077C8630" w14:textId="77777777" w:rsidR="00F03AFA" w:rsidRPr="00FD0C1A" w:rsidRDefault="00F03AFA" w:rsidP="00AC5343">
            <w:pPr>
              <w:spacing w:line="256" w:lineRule="auto"/>
              <w:rPr>
                <w:rFonts w:eastAsia="Times New Roman"/>
              </w:rPr>
            </w:pPr>
            <w:r w:rsidRPr="00FD0C1A">
              <w:rPr>
                <w:rFonts w:eastAsia="Times New Roman"/>
              </w:rPr>
              <w:t xml:space="preserve"> </w:t>
            </w:r>
          </w:p>
        </w:tc>
        <w:tc>
          <w:tcPr>
            <w:tcW w:w="3361" w:type="pct"/>
            <w:tcBorders>
              <w:top w:val="single" w:sz="4" w:space="0" w:color="000000"/>
              <w:left w:val="single" w:sz="4" w:space="0" w:color="000000"/>
              <w:bottom w:val="single" w:sz="4" w:space="0" w:color="000000"/>
              <w:right w:val="single" w:sz="4" w:space="0" w:color="000000"/>
            </w:tcBorders>
            <w:hideMark/>
          </w:tcPr>
          <w:p w14:paraId="4F3482A7" w14:textId="77777777" w:rsidR="00F03AFA" w:rsidRPr="00FD0C1A" w:rsidRDefault="00F03AFA" w:rsidP="00AC5343">
            <w:pPr>
              <w:spacing w:line="256" w:lineRule="auto"/>
              <w:rPr>
                <w:rFonts w:eastAsia="Times New Roman"/>
              </w:rPr>
            </w:pPr>
            <w:r w:rsidRPr="00FD0C1A">
              <w:rPr>
                <w:rFonts w:eastAsia="Times New Roman"/>
              </w:rPr>
              <w:t xml:space="preserve"> </w:t>
            </w:r>
          </w:p>
        </w:tc>
      </w:tr>
      <w:tr w:rsidR="00F03AFA" w:rsidRPr="00FD0C1A" w14:paraId="334918F1" w14:textId="77777777" w:rsidTr="00AC5343">
        <w:trPr>
          <w:trHeight w:val="888"/>
        </w:trPr>
        <w:tc>
          <w:tcPr>
            <w:tcW w:w="1639" w:type="pct"/>
            <w:tcBorders>
              <w:top w:val="single" w:sz="4" w:space="0" w:color="000000"/>
              <w:left w:val="single" w:sz="4" w:space="0" w:color="000000"/>
              <w:bottom w:val="single" w:sz="4" w:space="0" w:color="000000"/>
              <w:right w:val="single" w:sz="4" w:space="0" w:color="000000"/>
            </w:tcBorders>
            <w:hideMark/>
          </w:tcPr>
          <w:p w14:paraId="0B78E654" w14:textId="77777777" w:rsidR="00F03AFA" w:rsidRPr="00F03AFA" w:rsidRDefault="00F03AFA" w:rsidP="00AC5343">
            <w:pPr>
              <w:spacing w:after="2" w:line="237" w:lineRule="auto"/>
              <w:rPr>
                <w:rFonts w:eastAsia="Times New Roman"/>
                <w:lang w:val="en-US"/>
              </w:rPr>
            </w:pPr>
            <w:r w:rsidRPr="00F03AFA">
              <w:rPr>
                <w:rFonts w:eastAsia="Times New Roman"/>
                <w:lang w:val="en-US"/>
              </w:rPr>
              <w:t xml:space="preserve">Range of Services provided by the Company (Company </w:t>
            </w:r>
          </w:p>
          <w:p w14:paraId="3828EE2C" w14:textId="77777777" w:rsidR="00F03AFA" w:rsidRPr="00FD0C1A" w:rsidRDefault="00F03AFA" w:rsidP="00AC5343">
            <w:pPr>
              <w:spacing w:line="256" w:lineRule="auto"/>
              <w:rPr>
                <w:rFonts w:eastAsia="Times New Roman"/>
              </w:rPr>
            </w:pPr>
            <w:r w:rsidRPr="00FD0C1A">
              <w:rPr>
                <w:rFonts w:eastAsia="Times New Roman"/>
              </w:rPr>
              <w:t xml:space="preserve">Portfolio) </w:t>
            </w:r>
          </w:p>
        </w:tc>
        <w:tc>
          <w:tcPr>
            <w:tcW w:w="3361" w:type="pct"/>
            <w:tcBorders>
              <w:top w:val="single" w:sz="4" w:space="0" w:color="000000"/>
              <w:left w:val="single" w:sz="4" w:space="0" w:color="000000"/>
              <w:bottom w:val="single" w:sz="4" w:space="0" w:color="000000"/>
              <w:right w:val="single" w:sz="4" w:space="0" w:color="000000"/>
            </w:tcBorders>
            <w:hideMark/>
          </w:tcPr>
          <w:p w14:paraId="1545D6AB" w14:textId="77777777" w:rsidR="00F03AFA" w:rsidRPr="00FD0C1A" w:rsidRDefault="00F03AFA" w:rsidP="00AC5343">
            <w:pPr>
              <w:spacing w:line="256" w:lineRule="auto"/>
              <w:rPr>
                <w:rFonts w:eastAsia="Times New Roman"/>
              </w:rPr>
            </w:pPr>
            <w:r w:rsidRPr="00FD0C1A">
              <w:rPr>
                <w:rFonts w:eastAsia="Times New Roman"/>
              </w:rPr>
              <w:t xml:space="preserve"> </w:t>
            </w:r>
          </w:p>
        </w:tc>
      </w:tr>
      <w:tr w:rsidR="00F03AFA" w:rsidRPr="00823F79" w14:paraId="0711387C" w14:textId="77777777" w:rsidTr="00AC5343">
        <w:trPr>
          <w:trHeight w:val="1210"/>
        </w:trPr>
        <w:tc>
          <w:tcPr>
            <w:tcW w:w="1639" w:type="pct"/>
            <w:tcBorders>
              <w:top w:val="single" w:sz="4" w:space="0" w:color="000000"/>
              <w:left w:val="single" w:sz="4" w:space="0" w:color="000000"/>
              <w:bottom w:val="single" w:sz="4" w:space="0" w:color="000000"/>
              <w:right w:val="single" w:sz="4" w:space="0" w:color="000000"/>
            </w:tcBorders>
            <w:hideMark/>
          </w:tcPr>
          <w:p w14:paraId="164E9F95" w14:textId="77777777" w:rsidR="00F03AFA" w:rsidRPr="00F03AFA" w:rsidRDefault="00F03AFA" w:rsidP="00AC5343">
            <w:pPr>
              <w:spacing w:line="256" w:lineRule="auto"/>
              <w:rPr>
                <w:rFonts w:eastAsia="Times New Roman"/>
                <w:lang w:val="en-US"/>
              </w:rPr>
            </w:pPr>
            <w:r w:rsidRPr="00F03AFA">
              <w:rPr>
                <w:rFonts w:eastAsia="Times New Roman"/>
                <w:lang w:val="en-US"/>
              </w:rPr>
              <w:t xml:space="preserve">For internal use of SF only </w:t>
            </w:r>
          </w:p>
        </w:tc>
        <w:tc>
          <w:tcPr>
            <w:tcW w:w="3361" w:type="pct"/>
            <w:tcBorders>
              <w:top w:val="single" w:sz="4" w:space="0" w:color="000000"/>
              <w:left w:val="single" w:sz="4" w:space="0" w:color="000000"/>
              <w:bottom w:val="single" w:sz="4" w:space="0" w:color="000000"/>
              <w:right w:val="single" w:sz="4" w:space="0" w:color="000000"/>
            </w:tcBorders>
            <w:hideMark/>
          </w:tcPr>
          <w:p w14:paraId="614CDC49" w14:textId="77777777" w:rsidR="00F03AFA" w:rsidRPr="00F03AFA" w:rsidRDefault="00F03AFA" w:rsidP="00AC5343">
            <w:pPr>
              <w:spacing w:after="127" w:line="256" w:lineRule="auto"/>
              <w:rPr>
                <w:rFonts w:eastAsia="Times New Roman"/>
                <w:lang w:val="en-US"/>
              </w:rPr>
            </w:pPr>
            <w:r w:rsidRPr="00F03AFA">
              <w:rPr>
                <w:rFonts w:eastAsia="Times New Roman"/>
                <w:lang w:val="en-US"/>
              </w:rPr>
              <w:t xml:space="preserve"> </w:t>
            </w:r>
          </w:p>
          <w:p w14:paraId="5CABCF75" w14:textId="77777777" w:rsidR="00F03AFA" w:rsidRPr="00F03AFA" w:rsidRDefault="00F03AFA" w:rsidP="00AC5343">
            <w:pPr>
              <w:spacing w:after="127" w:line="256" w:lineRule="auto"/>
              <w:rPr>
                <w:rFonts w:eastAsia="Times New Roman"/>
                <w:lang w:val="en-US"/>
              </w:rPr>
            </w:pPr>
            <w:r w:rsidRPr="00F03AFA">
              <w:rPr>
                <w:rFonts w:eastAsia="Times New Roman"/>
                <w:lang w:val="en-US"/>
              </w:rPr>
              <w:t xml:space="preserve"> </w:t>
            </w:r>
          </w:p>
          <w:p w14:paraId="4642ADC5" w14:textId="77777777" w:rsidR="00F03AFA" w:rsidRPr="00F03AFA" w:rsidRDefault="00F03AFA" w:rsidP="00AC5343">
            <w:pPr>
              <w:spacing w:line="256" w:lineRule="auto"/>
              <w:rPr>
                <w:rFonts w:eastAsia="Times New Roman"/>
                <w:lang w:val="en-US"/>
              </w:rPr>
            </w:pPr>
            <w:r w:rsidRPr="00F03AFA">
              <w:rPr>
                <w:rFonts w:eastAsia="Times New Roman"/>
                <w:lang w:val="en-US"/>
              </w:rPr>
              <w:t xml:space="preserve"> </w:t>
            </w:r>
          </w:p>
        </w:tc>
      </w:tr>
    </w:tbl>
    <w:p w14:paraId="65D192DC" w14:textId="1C0B2DA9" w:rsidR="00F03AFA" w:rsidRPr="007E11C6" w:rsidRDefault="00F03AFA" w:rsidP="00F03AFA">
      <w:pPr>
        <w:pStyle w:val="Heading1"/>
        <w:tabs>
          <w:tab w:val="left" w:pos="822"/>
        </w:tabs>
        <w:rPr>
          <w:lang w:val="en-US"/>
        </w:rPr>
      </w:pPr>
      <w:r w:rsidRPr="00F03AFA">
        <w:rPr>
          <w:rFonts w:ascii="Trebuchet MS" w:eastAsia="Trebuchet MS" w:hAnsi="Trebuchet MS" w:cs="Trebuchet MS"/>
          <w:lang w:val="en-US"/>
        </w:rPr>
        <w:t>1.1</w:t>
      </w:r>
      <w:r w:rsidRPr="00F03AFA">
        <w:rPr>
          <w:rFonts w:ascii="Times New Roman" w:hAnsi="Times New Roman"/>
          <w:b w:val="0"/>
          <w:bCs w:val="0"/>
          <w:sz w:val="14"/>
          <w:szCs w:val="14"/>
          <w:lang w:val="en-US"/>
        </w:rPr>
        <w:t xml:space="preserve">            </w:t>
      </w:r>
      <w:r w:rsidRPr="41B89890">
        <w:rPr>
          <w:rFonts w:ascii="Calibri" w:eastAsia="Calibri" w:hAnsi="Calibri" w:cs="Calibri"/>
          <w:sz w:val="22"/>
          <w:szCs w:val="22"/>
          <w:lang w:val="en-GB"/>
        </w:rPr>
        <w:t>Information about your managing officials</w:t>
      </w:r>
    </w:p>
    <w:p w14:paraId="33FBE3A1" w14:textId="58F6D236" w:rsidR="00F03AFA" w:rsidRPr="00F03AFA" w:rsidRDefault="00554CAB" w:rsidP="00F03AFA">
      <w:pPr>
        <w:spacing w:before="79" w:line="242" w:lineRule="auto"/>
        <w:jc w:val="both"/>
        <w:rPr>
          <w:lang w:val="en-US"/>
        </w:rPr>
      </w:pPr>
      <w:r>
        <w:rPr>
          <w:rFonts w:cs="Calibri"/>
          <w:lang w:val="en-US"/>
        </w:rPr>
        <w:t>DOABA FOUNDATION</w:t>
      </w:r>
      <w:r w:rsidR="00F03AFA" w:rsidRPr="00F03AFA">
        <w:rPr>
          <w:rFonts w:cs="Calibri"/>
          <w:lang w:val="en-US"/>
        </w:rPr>
        <w:t xml:space="preserve"> upholds high moral standards regarding the conduct of its employees, partners, suppliers, and other service providers. As discussed in part 2.3 below, one of these standards is a condemnation of terrorism and a commitment that no funds or other resources will be used to support terrorists or terrorist activities in any way. Not only is this standard an integral part of how </w:t>
      </w:r>
      <w:r>
        <w:rPr>
          <w:rFonts w:cs="Calibri"/>
          <w:lang w:val="en-US"/>
        </w:rPr>
        <w:t>DOABA FOUNDATION</w:t>
      </w:r>
      <w:r w:rsidR="00F03AFA" w:rsidRPr="00F03AFA">
        <w:rPr>
          <w:rFonts w:cs="Calibri"/>
          <w:lang w:val="en-US"/>
        </w:rPr>
        <w:t xml:space="preserve"> work, but it is also an expectation of our institutional donors and banks that we screen our suppliers and service providers against lists of known and suspected terrorists on a regular basis.</w:t>
      </w:r>
    </w:p>
    <w:p w14:paraId="61586BEE" w14:textId="77777777" w:rsidR="00F03AFA" w:rsidRPr="00F03AFA" w:rsidRDefault="00F03AFA" w:rsidP="00F03AFA">
      <w:pPr>
        <w:spacing w:before="121" w:line="242" w:lineRule="auto"/>
        <w:jc w:val="both"/>
        <w:rPr>
          <w:rFonts w:cs="Calibri"/>
          <w:lang w:val="en-US"/>
        </w:rPr>
      </w:pPr>
      <w:r w:rsidRPr="00F03AFA">
        <w:rPr>
          <w:rFonts w:cs="Calibri"/>
          <w:lang w:val="en-US"/>
        </w:rPr>
        <w:lastRenderedPageBreak/>
        <w:t>For this reason, we are required to collect certain information about the relevant decision makers of each supplier. In particular, we request information about your top 4 managing officials (e.g., executive board members, managing directors, or heads of department). These are the individuals listed on your company’s registration document. If your company has fewer than 4 managing officials, please provide details for them and tell us this when submitting the form.</w:t>
      </w:r>
    </w:p>
    <w:p w14:paraId="3DCEC3B3" w14:textId="0CDAE657" w:rsidR="00F03AFA" w:rsidRPr="00FF065F" w:rsidRDefault="00F03AFA" w:rsidP="00F03AFA">
      <w:pPr>
        <w:spacing w:before="119" w:line="242" w:lineRule="auto"/>
        <w:jc w:val="both"/>
        <w:rPr>
          <w:rFonts w:cs="Calibri"/>
          <w:color w:val="EE0000"/>
          <w:lang w:val="en-US"/>
        </w:rPr>
      </w:pPr>
      <w:r w:rsidRPr="00F03AFA">
        <w:rPr>
          <w:rFonts w:cs="Calibri"/>
          <w:lang w:val="en-US"/>
        </w:rPr>
        <w:t xml:space="preserve">The data collected below will only be used for comparison with freely accessible international sanctions lists published on the internet and will be protected in accordance with applicable data protection laws. If you have any questions how your data will be processed or stored, please contact below </w:t>
      </w:r>
      <w:r w:rsidR="00554CAB">
        <w:rPr>
          <w:rFonts w:cs="Calibri"/>
          <w:lang w:val="en-US"/>
        </w:rPr>
        <w:t>DOABA FOUNDATION</w:t>
      </w:r>
      <w:r w:rsidRPr="00F03AFA">
        <w:rPr>
          <w:rFonts w:cs="Calibri"/>
          <w:lang w:val="en-US"/>
        </w:rPr>
        <w:t xml:space="preserve"> Logistics department representative via email to </w:t>
      </w:r>
      <w:hyperlink r:id="rId9" w:history="1">
        <w:r w:rsidR="00A5718E" w:rsidRPr="001D45DE">
          <w:rPr>
            <w:rStyle w:val="Hyperlink"/>
            <w:rFonts w:asciiTheme="minorHAnsi" w:hAnsiTheme="minorHAnsi" w:cstheme="minorHAnsi"/>
            <w:sz w:val="24"/>
            <w:szCs w:val="24"/>
          </w:rPr>
          <w:t>doaba.procurement@gmail.com</w:t>
        </w:r>
      </w:hyperlink>
    </w:p>
    <w:tbl>
      <w:tblPr>
        <w:tblW w:w="10346" w:type="dxa"/>
        <w:tblInd w:w="120" w:type="dxa"/>
        <w:tblLayout w:type="fixed"/>
        <w:tblLook w:val="01E0" w:firstRow="1" w:lastRow="1" w:firstColumn="1" w:lastColumn="1" w:noHBand="0" w:noVBand="0"/>
      </w:tblPr>
      <w:tblGrid>
        <w:gridCol w:w="2355"/>
        <w:gridCol w:w="64"/>
        <w:gridCol w:w="172"/>
        <w:gridCol w:w="2085"/>
        <w:gridCol w:w="285"/>
        <w:gridCol w:w="1875"/>
        <w:gridCol w:w="405"/>
        <w:gridCol w:w="3105"/>
      </w:tblGrid>
      <w:tr w:rsidR="00F03AFA" w14:paraId="06650DB6" w14:textId="77777777" w:rsidTr="00AC5343">
        <w:trPr>
          <w:trHeight w:val="330"/>
        </w:trPr>
        <w:tc>
          <w:tcPr>
            <w:tcW w:w="10346"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03683A4" w14:textId="77777777" w:rsidR="00F03AFA" w:rsidRDefault="00F03AFA" w:rsidP="00AC5343">
            <w:pPr>
              <w:spacing w:before="47"/>
            </w:pPr>
            <w:r w:rsidRPr="41B89890">
              <w:rPr>
                <w:rFonts w:cs="Calibri"/>
                <w:b/>
                <w:bCs/>
                <w:color w:val="000000" w:themeColor="text1"/>
              </w:rPr>
              <w:t>Managing official 1</w:t>
            </w:r>
          </w:p>
        </w:tc>
      </w:tr>
      <w:tr w:rsidR="00F03AFA" w:rsidRPr="00823F79" w14:paraId="7E5F28AD" w14:textId="77777777" w:rsidTr="00AC5343">
        <w:trPr>
          <w:trHeight w:val="72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CBBE81" w14:textId="77777777" w:rsidR="00F03AFA" w:rsidRPr="00F03AFA" w:rsidRDefault="00F03AFA" w:rsidP="00AC5343">
            <w:pPr>
              <w:spacing w:before="43"/>
              <w:rPr>
                <w:lang w:val="en-US"/>
              </w:rPr>
            </w:pPr>
            <w:r w:rsidRPr="00F03AFA">
              <w:rPr>
                <w:rFonts w:cs="Calibri"/>
                <w:lang w:val="en-US"/>
              </w:rPr>
              <w:t>Full name</w:t>
            </w:r>
          </w:p>
          <w:p w14:paraId="3C584E54" w14:textId="77777777" w:rsidR="00F03AFA" w:rsidRPr="00F03AFA" w:rsidRDefault="00F03AFA" w:rsidP="00AC5343">
            <w:pPr>
              <w:spacing w:before="42" w:line="228" w:lineRule="auto"/>
              <w:rPr>
                <w:lang w:val="en-US"/>
              </w:rPr>
            </w:pPr>
            <w:r w:rsidRPr="00F03AFA">
              <w:rPr>
                <w:rFonts w:cs="Calibri"/>
                <w:i/>
                <w:iCs/>
                <w:lang w:val="en-US"/>
              </w:rPr>
              <w:t>(given name followed by middle and surname)</w:t>
            </w:r>
          </w:p>
        </w:tc>
        <w:tc>
          <w:tcPr>
            <w:tcW w:w="7991" w:type="dxa"/>
            <w:gridSpan w:val="7"/>
            <w:tcBorders>
              <w:top w:val="nil"/>
              <w:left w:val="single" w:sz="8" w:space="0" w:color="000000" w:themeColor="text1"/>
              <w:bottom w:val="single" w:sz="8" w:space="0" w:color="000000" w:themeColor="text1"/>
              <w:right w:val="single" w:sz="8" w:space="0" w:color="000000" w:themeColor="text1"/>
            </w:tcBorders>
          </w:tcPr>
          <w:p w14:paraId="22C1C2E9" w14:textId="77777777" w:rsidR="00F03AFA" w:rsidRPr="00F03AFA" w:rsidRDefault="00F03AFA" w:rsidP="00AC5343">
            <w:pPr>
              <w:rPr>
                <w:lang w:val="en-US"/>
              </w:rPr>
            </w:pPr>
            <w:r w:rsidRPr="00F03AFA">
              <w:rPr>
                <w:rFonts w:cs="Calibri"/>
                <w:lang w:val="en-US"/>
              </w:rPr>
              <w:t xml:space="preserve"> </w:t>
            </w:r>
          </w:p>
        </w:tc>
      </w:tr>
      <w:tr w:rsidR="00F03AFA" w14:paraId="475208E3" w14:textId="77777777" w:rsidTr="00AC5343">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A8725B" w14:textId="77777777" w:rsidR="00F03AFA" w:rsidRDefault="00F03AFA" w:rsidP="00AC5343">
            <w:pPr>
              <w:spacing w:before="45"/>
            </w:pPr>
            <w:r w:rsidRPr="41B89890">
              <w:rPr>
                <w:rFonts w:cs="Calibri"/>
              </w:rPr>
              <w:t>Nationality</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37CA21" w14:textId="77777777" w:rsidR="00F03AFA" w:rsidRDefault="00F03AFA" w:rsidP="00AC5343">
            <w:r w:rsidRPr="41B89890">
              <w:rPr>
                <w:rFonts w:cs="Calibri"/>
              </w:rPr>
              <w:t xml:space="preserve"> </w:t>
            </w:r>
          </w:p>
        </w:tc>
      </w:tr>
      <w:tr w:rsidR="00F03AFA" w:rsidRPr="00823F79" w14:paraId="2B9D43F0" w14:textId="77777777" w:rsidTr="00AC5343">
        <w:trPr>
          <w:trHeight w:val="72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2BCF72" w14:textId="77777777" w:rsidR="00F03AFA" w:rsidRPr="00F03AFA" w:rsidRDefault="00F03AFA" w:rsidP="00AC5343">
            <w:pPr>
              <w:spacing w:before="45"/>
              <w:rPr>
                <w:lang w:val="en-US"/>
              </w:rPr>
            </w:pPr>
            <w:r w:rsidRPr="00F03AFA">
              <w:rPr>
                <w:rFonts w:cs="Calibri"/>
                <w:lang w:val="en-US"/>
              </w:rPr>
              <w:t>Address</w:t>
            </w:r>
          </w:p>
          <w:p w14:paraId="78C2203A" w14:textId="77777777" w:rsidR="00F03AFA" w:rsidRPr="00F03AFA" w:rsidRDefault="00F03AFA" w:rsidP="00AC5343">
            <w:pPr>
              <w:spacing w:before="40" w:line="228" w:lineRule="auto"/>
              <w:rPr>
                <w:lang w:val="en-US"/>
              </w:rPr>
            </w:pPr>
            <w:r w:rsidRPr="00F03AFA">
              <w:rPr>
                <w:rFonts w:cs="Calibri"/>
                <w:i/>
                <w:iCs/>
                <w:lang w:val="en-US"/>
              </w:rPr>
              <w:t>(at a minimum, country of residence)</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5B4CC7" w14:textId="77777777" w:rsidR="00F03AFA" w:rsidRPr="00F03AFA" w:rsidRDefault="00F03AFA" w:rsidP="00AC5343">
            <w:pPr>
              <w:rPr>
                <w:lang w:val="en-US"/>
              </w:rPr>
            </w:pPr>
            <w:r w:rsidRPr="00F03AFA">
              <w:rPr>
                <w:rFonts w:cs="Calibri"/>
                <w:lang w:val="en-US"/>
              </w:rPr>
              <w:t xml:space="preserve"> </w:t>
            </w:r>
          </w:p>
        </w:tc>
      </w:tr>
      <w:tr w:rsidR="00F03AFA" w14:paraId="63EEA8E8" w14:textId="77777777" w:rsidTr="00AC5343">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441944" w14:textId="77777777" w:rsidR="00F03AFA" w:rsidRDefault="00F03AFA" w:rsidP="00AC5343">
            <w:pPr>
              <w:spacing w:before="43"/>
            </w:pPr>
            <w:r w:rsidRPr="41B89890">
              <w:rPr>
                <w:rFonts w:cs="Calibri"/>
              </w:rPr>
              <w:t xml:space="preserve">Gender </w:t>
            </w:r>
            <w:r w:rsidRPr="41B89890">
              <w:rPr>
                <w:rFonts w:cs="Calibri"/>
                <w:i/>
                <w:iCs/>
              </w:rPr>
              <w:t>(optional)</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8A1FB2" w14:textId="77777777" w:rsidR="00F03AFA" w:rsidRDefault="00F03AFA" w:rsidP="00AC5343">
            <w:r w:rsidRPr="41B89890">
              <w:rPr>
                <w:rFonts w:cs="Calibri"/>
              </w:rPr>
              <w:t xml:space="preserve"> </w:t>
            </w:r>
          </w:p>
        </w:tc>
      </w:tr>
      <w:tr w:rsidR="00F03AFA" w14:paraId="6E518D20" w14:textId="77777777" w:rsidTr="00AC5343">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D2C3CA" w14:textId="77777777" w:rsidR="00F03AFA" w:rsidRDefault="00F03AFA" w:rsidP="00AC5343">
            <w:pPr>
              <w:spacing w:before="43"/>
            </w:pPr>
            <w:r w:rsidRPr="41B89890">
              <w:rPr>
                <w:rFonts w:cs="Calibri"/>
              </w:rPr>
              <w:t>Birthdate</w:t>
            </w:r>
          </w:p>
        </w:tc>
        <w:tc>
          <w:tcPr>
            <w:tcW w:w="23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AE11B9" w14:textId="77777777" w:rsidR="00F03AFA" w:rsidRDefault="00F03AFA" w:rsidP="00AC5343">
            <w:pPr>
              <w:spacing w:before="43"/>
            </w:pPr>
            <w:r w:rsidRPr="41B89890">
              <w:rPr>
                <w:rFonts w:cs="Calibri"/>
              </w:rPr>
              <w:t>Date:</w:t>
            </w:r>
          </w:p>
        </w:tc>
        <w:tc>
          <w:tcPr>
            <w:tcW w:w="2160" w:type="dxa"/>
            <w:gridSpan w:val="2"/>
            <w:tcBorders>
              <w:top w:val="nil"/>
              <w:left w:val="nil"/>
              <w:bottom w:val="single" w:sz="8" w:space="0" w:color="000000" w:themeColor="text1"/>
              <w:right w:val="single" w:sz="8" w:space="0" w:color="000000" w:themeColor="text1"/>
            </w:tcBorders>
          </w:tcPr>
          <w:p w14:paraId="5DEAAAEA" w14:textId="77777777" w:rsidR="00F03AFA" w:rsidRDefault="00F03AFA" w:rsidP="00AC5343">
            <w:pPr>
              <w:spacing w:before="43"/>
            </w:pPr>
            <w:r w:rsidRPr="41B89890">
              <w:rPr>
                <w:rFonts w:cs="Calibri"/>
              </w:rPr>
              <w:t>Month:</w:t>
            </w:r>
          </w:p>
        </w:tc>
        <w:tc>
          <w:tcPr>
            <w:tcW w:w="3510" w:type="dxa"/>
            <w:gridSpan w:val="2"/>
            <w:tcBorders>
              <w:top w:val="nil"/>
              <w:left w:val="nil"/>
              <w:bottom w:val="single" w:sz="8" w:space="0" w:color="000000" w:themeColor="text1"/>
              <w:right w:val="single" w:sz="8" w:space="0" w:color="000000" w:themeColor="text1"/>
            </w:tcBorders>
          </w:tcPr>
          <w:p w14:paraId="0EABC281" w14:textId="77777777" w:rsidR="00F03AFA" w:rsidRDefault="00F03AFA" w:rsidP="00AC5343">
            <w:pPr>
              <w:spacing w:before="43"/>
            </w:pPr>
            <w:r w:rsidRPr="41B89890">
              <w:rPr>
                <w:rFonts w:cs="Calibri"/>
              </w:rPr>
              <w:t>Year:</w:t>
            </w:r>
          </w:p>
        </w:tc>
      </w:tr>
      <w:tr w:rsidR="00F03AFA" w14:paraId="48C9C67B" w14:textId="77777777" w:rsidTr="00AC5343">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A002A7" w14:textId="77777777" w:rsidR="00F03AFA" w:rsidRDefault="00F03AFA" w:rsidP="00AC5343">
            <w:pPr>
              <w:spacing w:before="43"/>
            </w:pPr>
            <w:r w:rsidRPr="41B89890">
              <w:rPr>
                <w:rFonts w:cs="Calibri"/>
              </w:rPr>
              <w:t>CNIC No</w:t>
            </w:r>
          </w:p>
        </w:tc>
        <w:tc>
          <w:tcPr>
            <w:tcW w:w="23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92AE97" w14:textId="77777777" w:rsidR="00F03AFA" w:rsidRDefault="00F03AFA" w:rsidP="00AC5343">
            <w:pPr>
              <w:spacing w:before="43"/>
            </w:pPr>
            <w:r w:rsidRPr="41B89890">
              <w:rPr>
                <w:rFonts w:cs="Calibri"/>
              </w:rPr>
              <w:t xml:space="preserve"> </w:t>
            </w:r>
          </w:p>
        </w:tc>
        <w:tc>
          <w:tcPr>
            <w:tcW w:w="2160" w:type="dxa"/>
            <w:gridSpan w:val="2"/>
            <w:tcBorders>
              <w:top w:val="single" w:sz="8" w:space="0" w:color="000000" w:themeColor="text1"/>
              <w:left w:val="nil"/>
              <w:bottom w:val="single" w:sz="8" w:space="0" w:color="000000" w:themeColor="text1"/>
              <w:right w:val="single" w:sz="8" w:space="0" w:color="000000" w:themeColor="text1"/>
            </w:tcBorders>
          </w:tcPr>
          <w:p w14:paraId="08409C3E" w14:textId="77777777" w:rsidR="00F03AFA" w:rsidRDefault="00F03AFA" w:rsidP="00AC5343">
            <w:pPr>
              <w:spacing w:before="43"/>
            </w:pPr>
            <w:r w:rsidRPr="41B89890">
              <w:rPr>
                <w:rFonts w:cs="Calibri"/>
              </w:rPr>
              <w:t xml:space="preserve"> </w:t>
            </w:r>
          </w:p>
        </w:tc>
        <w:tc>
          <w:tcPr>
            <w:tcW w:w="3510" w:type="dxa"/>
            <w:gridSpan w:val="2"/>
            <w:tcBorders>
              <w:top w:val="single" w:sz="8" w:space="0" w:color="000000" w:themeColor="text1"/>
              <w:left w:val="nil"/>
              <w:bottom w:val="single" w:sz="8" w:space="0" w:color="000000" w:themeColor="text1"/>
              <w:right w:val="single" w:sz="8" w:space="0" w:color="000000" w:themeColor="text1"/>
            </w:tcBorders>
          </w:tcPr>
          <w:p w14:paraId="31B6B1A5" w14:textId="77777777" w:rsidR="00F03AFA" w:rsidRDefault="00F03AFA" w:rsidP="00AC5343">
            <w:pPr>
              <w:spacing w:before="43"/>
            </w:pPr>
            <w:r w:rsidRPr="41B89890">
              <w:rPr>
                <w:rFonts w:cs="Calibri"/>
              </w:rPr>
              <w:t xml:space="preserve"> </w:t>
            </w:r>
          </w:p>
        </w:tc>
      </w:tr>
      <w:tr w:rsidR="00703CE5" w14:paraId="7DE8A462" w14:textId="77777777" w:rsidTr="00AC5343">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C1E44B" w14:textId="77777777" w:rsidR="00703CE5" w:rsidRPr="41B89890" w:rsidRDefault="00703CE5" w:rsidP="00AC5343">
            <w:pPr>
              <w:spacing w:before="43"/>
              <w:rPr>
                <w:rFonts w:cs="Calibri"/>
              </w:rPr>
            </w:pPr>
          </w:p>
        </w:tc>
        <w:tc>
          <w:tcPr>
            <w:tcW w:w="23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600B73" w14:textId="77777777" w:rsidR="00703CE5" w:rsidRPr="41B89890" w:rsidRDefault="00703CE5" w:rsidP="00AC5343">
            <w:pPr>
              <w:spacing w:before="43"/>
              <w:rPr>
                <w:rFonts w:cs="Calibri"/>
              </w:rPr>
            </w:pPr>
          </w:p>
        </w:tc>
        <w:tc>
          <w:tcPr>
            <w:tcW w:w="2160" w:type="dxa"/>
            <w:gridSpan w:val="2"/>
            <w:tcBorders>
              <w:top w:val="single" w:sz="8" w:space="0" w:color="000000" w:themeColor="text1"/>
              <w:left w:val="nil"/>
              <w:bottom w:val="single" w:sz="8" w:space="0" w:color="000000" w:themeColor="text1"/>
              <w:right w:val="single" w:sz="8" w:space="0" w:color="000000" w:themeColor="text1"/>
            </w:tcBorders>
          </w:tcPr>
          <w:p w14:paraId="0BA444E0" w14:textId="77777777" w:rsidR="00703CE5" w:rsidRPr="41B89890" w:rsidRDefault="00703CE5" w:rsidP="00AC5343">
            <w:pPr>
              <w:spacing w:before="43"/>
              <w:rPr>
                <w:rFonts w:cs="Calibri"/>
              </w:rPr>
            </w:pPr>
          </w:p>
        </w:tc>
        <w:tc>
          <w:tcPr>
            <w:tcW w:w="3510" w:type="dxa"/>
            <w:gridSpan w:val="2"/>
            <w:tcBorders>
              <w:top w:val="single" w:sz="8" w:space="0" w:color="000000" w:themeColor="text1"/>
              <w:left w:val="nil"/>
              <w:bottom w:val="single" w:sz="8" w:space="0" w:color="000000" w:themeColor="text1"/>
              <w:right w:val="single" w:sz="8" w:space="0" w:color="000000" w:themeColor="text1"/>
            </w:tcBorders>
          </w:tcPr>
          <w:p w14:paraId="37F2EFDC" w14:textId="77777777" w:rsidR="00703CE5" w:rsidRPr="41B89890" w:rsidRDefault="00703CE5" w:rsidP="00AC5343">
            <w:pPr>
              <w:spacing w:before="43"/>
              <w:rPr>
                <w:rFonts w:cs="Calibri"/>
              </w:rPr>
            </w:pPr>
          </w:p>
        </w:tc>
      </w:tr>
      <w:tr w:rsidR="00F03AFA" w14:paraId="71F68248" w14:textId="77777777" w:rsidTr="00AC5343">
        <w:trPr>
          <w:trHeight w:val="330"/>
        </w:trPr>
        <w:tc>
          <w:tcPr>
            <w:tcW w:w="10346"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FD037B8" w14:textId="77777777" w:rsidR="00F03AFA" w:rsidRDefault="00F03AFA" w:rsidP="00AC5343">
            <w:pPr>
              <w:spacing w:before="45"/>
            </w:pPr>
            <w:r w:rsidRPr="41B89890">
              <w:rPr>
                <w:rFonts w:cs="Calibri"/>
                <w:b/>
                <w:bCs/>
                <w:color w:val="000000" w:themeColor="text1"/>
              </w:rPr>
              <w:t>Managing official 2</w:t>
            </w:r>
          </w:p>
        </w:tc>
      </w:tr>
      <w:tr w:rsidR="00F03AFA" w:rsidRPr="00823F79" w14:paraId="29801003" w14:textId="77777777" w:rsidTr="00AC5343">
        <w:trPr>
          <w:trHeight w:val="72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F0E87D" w14:textId="77777777" w:rsidR="00F03AFA" w:rsidRPr="00F03AFA" w:rsidRDefault="00F03AFA" w:rsidP="00AC5343">
            <w:pPr>
              <w:spacing w:before="43"/>
              <w:rPr>
                <w:lang w:val="en-US"/>
              </w:rPr>
            </w:pPr>
            <w:r w:rsidRPr="00F03AFA">
              <w:rPr>
                <w:rFonts w:cs="Calibri"/>
                <w:lang w:val="en-US"/>
              </w:rPr>
              <w:t>Full name</w:t>
            </w:r>
          </w:p>
          <w:p w14:paraId="6D13BF47" w14:textId="77777777" w:rsidR="00F03AFA" w:rsidRPr="00F03AFA" w:rsidRDefault="00F03AFA" w:rsidP="00AC5343">
            <w:pPr>
              <w:spacing w:before="40" w:line="228" w:lineRule="auto"/>
              <w:rPr>
                <w:lang w:val="en-US"/>
              </w:rPr>
            </w:pPr>
            <w:r w:rsidRPr="00F03AFA">
              <w:rPr>
                <w:rFonts w:cs="Calibri"/>
                <w:i/>
                <w:iCs/>
                <w:lang w:val="en-US"/>
              </w:rPr>
              <w:t>(given name followed by middle and surname)</w:t>
            </w:r>
          </w:p>
        </w:tc>
        <w:tc>
          <w:tcPr>
            <w:tcW w:w="7991" w:type="dxa"/>
            <w:gridSpan w:val="7"/>
            <w:tcBorders>
              <w:top w:val="nil"/>
              <w:left w:val="single" w:sz="8" w:space="0" w:color="000000" w:themeColor="text1"/>
              <w:bottom w:val="single" w:sz="8" w:space="0" w:color="000000" w:themeColor="text1"/>
              <w:right w:val="single" w:sz="8" w:space="0" w:color="000000" w:themeColor="text1"/>
            </w:tcBorders>
          </w:tcPr>
          <w:p w14:paraId="299DE5A7" w14:textId="77777777" w:rsidR="00F03AFA" w:rsidRPr="00F03AFA" w:rsidRDefault="00F03AFA" w:rsidP="00AC5343">
            <w:pPr>
              <w:rPr>
                <w:lang w:val="en-US"/>
              </w:rPr>
            </w:pPr>
            <w:r w:rsidRPr="00F03AFA">
              <w:rPr>
                <w:rFonts w:cs="Calibri"/>
                <w:lang w:val="en-US"/>
              </w:rPr>
              <w:t xml:space="preserve"> </w:t>
            </w:r>
          </w:p>
        </w:tc>
      </w:tr>
      <w:tr w:rsidR="00F03AFA" w14:paraId="778ADF15" w14:textId="77777777" w:rsidTr="00AC5343">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F2FC7C" w14:textId="77777777" w:rsidR="00F03AFA" w:rsidRDefault="00F03AFA" w:rsidP="00AC5343">
            <w:pPr>
              <w:spacing w:before="43"/>
            </w:pPr>
            <w:r w:rsidRPr="41B89890">
              <w:rPr>
                <w:rFonts w:cs="Calibri"/>
              </w:rPr>
              <w:t>Nationality</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CD0021" w14:textId="77777777" w:rsidR="00F03AFA" w:rsidRDefault="00F03AFA" w:rsidP="00AC5343">
            <w:r w:rsidRPr="41B89890">
              <w:rPr>
                <w:rFonts w:cs="Calibri"/>
              </w:rPr>
              <w:t xml:space="preserve"> </w:t>
            </w:r>
          </w:p>
        </w:tc>
      </w:tr>
      <w:tr w:rsidR="00F03AFA" w:rsidRPr="00823F79" w14:paraId="6AE5A27F" w14:textId="77777777" w:rsidTr="00AC5343">
        <w:trPr>
          <w:trHeight w:val="72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9D1474" w14:textId="77777777" w:rsidR="00F03AFA" w:rsidRPr="00F03AFA" w:rsidRDefault="00F03AFA" w:rsidP="00AC5343">
            <w:pPr>
              <w:spacing w:before="43"/>
              <w:rPr>
                <w:lang w:val="en-US"/>
              </w:rPr>
            </w:pPr>
            <w:r w:rsidRPr="00F03AFA">
              <w:rPr>
                <w:rFonts w:cs="Calibri"/>
                <w:lang w:val="en-US"/>
              </w:rPr>
              <w:t>Address</w:t>
            </w:r>
          </w:p>
          <w:p w14:paraId="1626684E" w14:textId="77777777" w:rsidR="00F03AFA" w:rsidRPr="00F03AFA" w:rsidRDefault="00F03AFA" w:rsidP="00AC5343">
            <w:pPr>
              <w:spacing w:before="42" w:line="228" w:lineRule="auto"/>
              <w:rPr>
                <w:lang w:val="en-US"/>
              </w:rPr>
            </w:pPr>
            <w:r w:rsidRPr="00F03AFA">
              <w:rPr>
                <w:rFonts w:cs="Calibri"/>
                <w:i/>
                <w:iCs/>
                <w:lang w:val="en-US"/>
              </w:rPr>
              <w:t>(at a minimum, country of residence)</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7C3AB9" w14:textId="77777777" w:rsidR="00F03AFA" w:rsidRPr="00F03AFA" w:rsidRDefault="00F03AFA" w:rsidP="00AC5343">
            <w:pPr>
              <w:rPr>
                <w:lang w:val="en-US"/>
              </w:rPr>
            </w:pPr>
            <w:r w:rsidRPr="00F03AFA">
              <w:rPr>
                <w:rFonts w:cs="Calibri"/>
                <w:lang w:val="en-US"/>
              </w:rPr>
              <w:t xml:space="preserve"> </w:t>
            </w:r>
          </w:p>
        </w:tc>
      </w:tr>
      <w:tr w:rsidR="00F03AFA" w14:paraId="7E5C2DF0" w14:textId="77777777" w:rsidTr="00AC5343">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97D36F" w14:textId="77777777" w:rsidR="00F03AFA" w:rsidRDefault="00F03AFA" w:rsidP="00AC5343">
            <w:pPr>
              <w:spacing w:before="43"/>
            </w:pPr>
            <w:r w:rsidRPr="41B89890">
              <w:rPr>
                <w:rFonts w:cs="Calibri"/>
              </w:rPr>
              <w:t xml:space="preserve">Gender </w:t>
            </w:r>
            <w:r w:rsidRPr="41B89890">
              <w:rPr>
                <w:rFonts w:cs="Calibri"/>
                <w:i/>
                <w:iCs/>
              </w:rPr>
              <w:t>(optional)</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96EF04" w14:textId="77777777" w:rsidR="00F03AFA" w:rsidRDefault="00F03AFA" w:rsidP="00AC5343">
            <w:r w:rsidRPr="41B89890">
              <w:rPr>
                <w:rFonts w:cs="Calibri"/>
              </w:rPr>
              <w:t xml:space="preserve"> </w:t>
            </w:r>
          </w:p>
        </w:tc>
      </w:tr>
      <w:tr w:rsidR="00F03AFA" w14:paraId="07DB7C0D" w14:textId="77777777" w:rsidTr="00AC5343">
        <w:trPr>
          <w:trHeight w:val="33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5B46F3" w14:textId="77777777" w:rsidR="00F03AFA" w:rsidRDefault="00F03AFA" w:rsidP="00AC5343">
            <w:pPr>
              <w:spacing w:before="43"/>
            </w:pPr>
            <w:r w:rsidRPr="41B89890">
              <w:rPr>
                <w:rFonts w:cs="Calibri"/>
              </w:rPr>
              <w:t>Birthdate</w:t>
            </w:r>
          </w:p>
        </w:tc>
        <w:tc>
          <w:tcPr>
            <w:tcW w:w="23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BDAE5F" w14:textId="77777777" w:rsidR="00F03AFA" w:rsidRDefault="00F03AFA" w:rsidP="00AC5343">
            <w:pPr>
              <w:spacing w:before="43"/>
            </w:pPr>
            <w:r w:rsidRPr="41B89890">
              <w:rPr>
                <w:rFonts w:cs="Calibri"/>
              </w:rPr>
              <w:t>Date:</w:t>
            </w:r>
          </w:p>
        </w:tc>
        <w:tc>
          <w:tcPr>
            <w:tcW w:w="2160" w:type="dxa"/>
            <w:gridSpan w:val="2"/>
            <w:tcBorders>
              <w:top w:val="nil"/>
              <w:left w:val="nil"/>
              <w:bottom w:val="single" w:sz="8" w:space="0" w:color="000000" w:themeColor="text1"/>
              <w:right w:val="single" w:sz="8" w:space="0" w:color="000000" w:themeColor="text1"/>
            </w:tcBorders>
          </w:tcPr>
          <w:p w14:paraId="28D7410A" w14:textId="77777777" w:rsidR="00F03AFA" w:rsidRDefault="00F03AFA" w:rsidP="00AC5343">
            <w:pPr>
              <w:spacing w:before="43"/>
            </w:pPr>
            <w:r w:rsidRPr="41B89890">
              <w:rPr>
                <w:rFonts w:cs="Calibri"/>
              </w:rPr>
              <w:t>Month:</w:t>
            </w:r>
          </w:p>
        </w:tc>
        <w:tc>
          <w:tcPr>
            <w:tcW w:w="3510" w:type="dxa"/>
            <w:gridSpan w:val="2"/>
            <w:tcBorders>
              <w:top w:val="nil"/>
              <w:left w:val="nil"/>
              <w:bottom w:val="single" w:sz="8" w:space="0" w:color="000000" w:themeColor="text1"/>
              <w:right w:val="single" w:sz="8" w:space="0" w:color="000000" w:themeColor="text1"/>
            </w:tcBorders>
          </w:tcPr>
          <w:p w14:paraId="64E6DDE5" w14:textId="77777777" w:rsidR="00F03AFA" w:rsidRDefault="00F03AFA" w:rsidP="00AC5343">
            <w:pPr>
              <w:spacing w:before="43"/>
            </w:pPr>
            <w:r w:rsidRPr="41B89890">
              <w:rPr>
                <w:rFonts w:cs="Calibri"/>
              </w:rPr>
              <w:t>Year:</w:t>
            </w:r>
          </w:p>
        </w:tc>
      </w:tr>
      <w:tr w:rsidR="00F03AFA" w14:paraId="74EA3766" w14:textId="77777777" w:rsidTr="00AC5343">
        <w:trPr>
          <w:trHeight w:val="33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32BABE" w14:textId="77777777" w:rsidR="00F03AFA" w:rsidRDefault="00F03AFA" w:rsidP="00AC5343">
            <w:pPr>
              <w:spacing w:before="43"/>
            </w:pPr>
            <w:r w:rsidRPr="41B89890">
              <w:rPr>
                <w:rFonts w:cs="Calibri"/>
              </w:rPr>
              <w:lastRenderedPageBreak/>
              <w:t>CNIC No</w:t>
            </w:r>
          </w:p>
        </w:tc>
        <w:tc>
          <w:tcPr>
            <w:tcW w:w="23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32D174" w14:textId="77777777" w:rsidR="00F03AFA" w:rsidRDefault="00F03AFA" w:rsidP="00AC5343">
            <w:pPr>
              <w:spacing w:before="43"/>
            </w:pPr>
            <w:r w:rsidRPr="41B89890">
              <w:rPr>
                <w:rFonts w:cs="Calibri"/>
              </w:rPr>
              <w:t xml:space="preserve"> </w:t>
            </w:r>
          </w:p>
        </w:tc>
        <w:tc>
          <w:tcPr>
            <w:tcW w:w="2160" w:type="dxa"/>
            <w:gridSpan w:val="2"/>
            <w:tcBorders>
              <w:top w:val="single" w:sz="8" w:space="0" w:color="000000" w:themeColor="text1"/>
              <w:left w:val="nil"/>
              <w:bottom w:val="single" w:sz="8" w:space="0" w:color="000000" w:themeColor="text1"/>
              <w:right w:val="single" w:sz="8" w:space="0" w:color="000000" w:themeColor="text1"/>
            </w:tcBorders>
          </w:tcPr>
          <w:p w14:paraId="539A4574" w14:textId="77777777" w:rsidR="00F03AFA" w:rsidRDefault="00F03AFA" w:rsidP="00AC5343">
            <w:pPr>
              <w:spacing w:before="43"/>
            </w:pPr>
            <w:r w:rsidRPr="41B89890">
              <w:rPr>
                <w:rFonts w:cs="Calibri"/>
              </w:rPr>
              <w:t xml:space="preserve"> </w:t>
            </w:r>
          </w:p>
        </w:tc>
        <w:tc>
          <w:tcPr>
            <w:tcW w:w="3510" w:type="dxa"/>
            <w:gridSpan w:val="2"/>
            <w:tcBorders>
              <w:top w:val="single" w:sz="8" w:space="0" w:color="000000" w:themeColor="text1"/>
              <w:left w:val="nil"/>
              <w:bottom w:val="single" w:sz="8" w:space="0" w:color="000000" w:themeColor="text1"/>
              <w:right w:val="single" w:sz="8" w:space="0" w:color="000000" w:themeColor="text1"/>
            </w:tcBorders>
          </w:tcPr>
          <w:p w14:paraId="606745B6" w14:textId="77777777" w:rsidR="00F03AFA" w:rsidRDefault="00F03AFA" w:rsidP="00AC5343">
            <w:pPr>
              <w:spacing w:before="43"/>
            </w:pPr>
            <w:r w:rsidRPr="41B89890">
              <w:rPr>
                <w:rFonts w:cs="Calibri"/>
              </w:rPr>
              <w:t xml:space="preserve"> </w:t>
            </w:r>
          </w:p>
        </w:tc>
      </w:tr>
      <w:tr w:rsidR="00F03AFA" w14:paraId="634C70D5" w14:textId="77777777" w:rsidTr="00AC5343">
        <w:trPr>
          <w:trHeight w:val="330"/>
        </w:trPr>
        <w:tc>
          <w:tcPr>
            <w:tcW w:w="10346"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85C2D8D" w14:textId="77777777" w:rsidR="00F03AFA" w:rsidRDefault="00F03AFA" w:rsidP="00AC5343">
            <w:pPr>
              <w:spacing w:before="45"/>
            </w:pPr>
            <w:r w:rsidRPr="41B89890">
              <w:rPr>
                <w:rFonts w:cs="Calibri"/>
                <w:b/>
                <w:bCs/>
                <w:color w:val="000000" w:themeColor="text1"/>
              </w:rPr>
              <w:t>Managing official 3</w:t>
            </w:r>
          </w:p>
        </w:tc>
      </w:tr>
      <w:tr w:rsidR="00F03AFA" w:rsidRPr="00823F79" w14:paraId="62BA6D74" w14:textId="77777777" w:rsidTr="00AC5343">
        <w:trPr>
          <w:trHeight w:val="72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9189D4" w14:textId="77777777" w:rsidR="00F03AFA" w:rsidRPr="00F03AFA" w:rsidRDefault="00F03AFA" w:rsidP="00AC5343">
            <w:pPr>
              <w:spacing w:before="43"/>
              <w:rPr>
                <w:lang w:val="en-US"/>
              </w:rPr>
            </w:pPr>
            <w:r w:rsidRPr="00F03AFA">
              <w:rPr>
                <w:rFonts w:cs="Calibri"/>
                <w:lang w:val="en-US"/>
              </w:rPr>
              <w:t>Full name</w:t>
            </w:r>
          </w:p>
          <w:p w14:paraId="18613374" w14:textId="77777777" w:rsidR="00F03AFA" w:rsidRPr="00F03AFA" w:rsidRDefault="00F03AFA" w:rsidP="00AC5343">
            <w:pPr>
              <w:spacing w:before="42" w:line="228" w:lineRule="auto"/>
              <w:rPr>
                <w:lang w:val="en-US"/>
              </w:rPr>
            </w:pPr>
            <w:r w:rsidRPr="00F03AFA">
              <w:rPr>
                <w:rFonts w:cs="Calibri"/>
                <w:i/>
                <w:iCs/>
                <w:lang w:val="en-US"/>
              </w:rPr>
              <w:t>(given name followed by middle and surname)</w:t>
            </w:r>
          </w:p>
        </w:tc>
        <w:tc>
          <w:tcPr>
            <w:tcW w:w="7991" w:type="dxa"/>
            <w:gridSpan w:val="7"/>
            <w:tcBorders>
              <w:top w:val="nil"/>
              <w:left w:val="single" w:sz="8" w:space="0" w:color="000000" w:themeColor="text1"/>
              <w:bottom w:val="single" w:sz="8" w:space="0" w:color="000000" w:themeColor="text1"/>
              <w:right w:val="single" w:sz="8" w:space="0" w:color="000000" w:themeColor="text1"/>
            </w:tcBorders>
          </w:tcPr>
          <w:p w14:paraId="63FFADC6" w14:textId="77777777" w:rsidR="00F03AFA" w:rsidRPr="00F03AFA" w:rsidRDefault="00F03AFA" w:rsidP="00AC5343">
            <w:pPr>
              <w:rPr>
                <w:lang w:val="en-US"/>
              </w:rPr>
            </w:pPr>
            <w:r w:rsidRPr="00F03AFA">
              <w:rPr>
                <w:rFonts w:cs="Calibri"/>
                <w:lang w:val="en-US"/>
              </w:rPr>
              <w:t xml:space="preserve"> </w:t>
            </w:r>
          </w:p>
        </w:tc>
      </w:tr>
      <w:tr w:rsidR="00F03AFA" w14:paraId="3CA76531" w14:textId="77777777" w:rsidTr="00AC5343">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05E3E4" w14:textId="77777777" w:rsidR="00F03AFA" w:rsidRDefault="00F03AFA" w:rsidP="00AC5343">
            <w:pPr>
              <w:spacing w:before="43"/>
            </w:pPr>
            <w:r w:rsidRPr="41B89890">
              <w:rPr>
                <w:rFonts w:cs="Calibri"/>
              </w:rPr>
              <w:t>Nationality</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04791E" w14:textId="77777777" w:rsidR="00F03AFA" w:rsidRDefault="00F03AFA" w:rsidP="00AC5343">
            <w:r w:rsidRPr="41B89890">
              <w:rPr>
                <w:rFonts w:cs="Calibri"/>
              </w:rPr>
              <w:t xml:space="preserve"> </w:t>
            </w:r>
          </w:p>
        </w:tc>
      </w:tr>
      <w:tr w:rsidR="00F03AFA" w:rsidRPr="00823F79" w14:paraId="5DFEE34F" w14:textId="77777777" w:rsidTr="00AC5343">
        <w:trPr>
          <w:trHeight w:val="72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E1D4D9" w14:textId="77777777" w:rsidR="00F03AFA" w:rsidRPr="00F03AFA" w:rsidRDefault="00F03AFA" w:rsidP="00AC5343">
            <w:pPr>
              <w:spacing w:before="43"/>
              <w:rPr>
                <w:lang w:val="en-US"/>
              </w:rPr>
            </w:pPr>
            <w:r w:rsidRPr="00F03AFA">
              <w:rPr>
                <w:rFonts w:cs="Calibri"/>
                <w:lang w:val="en-US"/>
              </w:rPr>
              <w:t>Address</w:t>
            </w:r>
          </w:p>
          <w:p w14:paraId="7EAF970B" w14:textId="77777777" w:rsidR="00F03AFA" w:rsidRPr="00F03AFA" w:rsidRDefault="00F03AFA" w:rsidP="00AC5343">
            <w:pPr>
              <w:spacing w:before="42" w:line="228" w:lineRule="auto"/>
              <w:rPr>
                <w:lang w:val="en-US"/>
              </w:rPr>
            </w:pPr>
            <w:r w:rsidRPr="00F03AFA">
              <w:rPr>
                <w:rFonts w:cs="Calibri"/>
                <w:i/>
                <w:iCs/>
                <w:lang w:val="en-US"/>
              </w:rPr>
              <w:t>(at a minimum, country of residence)</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277E9" w14:textId="77777777" w:rsidR="00F03AFA" w:rsidRPr="00F03AFA" w:rsidRDefault="00F03AFA" w:rsidP="00AC5343">
            <w:pPr>
              <w:rPr>
                <w:lang w:val="en-US"/>
              </w:rPr>
            </w:pPr>
            <w:r w:rsidRPr="00F03AFA">
              <w:rPr>
                <w:rFonts w:cs="Calibri"/>
                <w:lang w:val="en-US"/>
              </w:rPr>
              <w:t xml:space="preserve"> </w:t>
            </w:r>
          </w:p>
        </w:tc>
      </w:tr>
      <w:tr w:rsidR="00F03AFA" w14:paraId="6EDF4CC8" w14:textId="77777777" w:rsidTr="00AC5343">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633A59" w14:textId="77777777" w:rsidR="00F03AFA" w:rsidRDefault="00F03AFA" w:rsidP="00AC5343">
            <w:pPr>
              <w:spacing w:before="43"/>
            </w:pPr>
            <w:r w:rsidRPr="41B89890">
              <w:rPr>
                <w:rFonts w:cs="Calibri"/>
              </w:rPr>
              <w:t xml:space="preserve">Gender </w:t>
            </w:r>
            <w:r w:rsidRPr="41B89890">
              <w:rPr>
                <w:rFonts w:cs="Calibri"/>
                <w:i/>
                <w:iCs/>
              </w:rPr>
              <w:t>(optional)</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C22A57" w14:textId="77777777" w:rsidR="00F03AFA" w:rsidRDefault="00F03AFA" w:rsidP="00AC5343">
            <w:r w:rsidRPr="41B89890">
              <w:rPr>
                <w:rFonts w:cs="Calibri"/>
              </w:rPr>
              <w:t xml:space="preserve"> </w:t>
            </w:r>
          </w:p>
        </w:tc>
      </w:tr>
      <w:tr w:rsidR="00F03AFA" w14:paraId="43F69D5F" w14:textId="77777777" w:rsidTr="00AC5343">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917432" w14:textId="77777777" w:rsidR="00F03AFA" w:rsidRDefault="00F03AFA" w:rsidP="00AC5343">
            <w:pPr>
              <w:spacing w:before="45"/>
            </w:pPr>
            <w:r w:rsidRPr="41B89890">
              <w:rPr>
                <w:rFonts w:cs="Calibri"/>
              </w:rPr>
              <w:t>Birthdate</w:t>
            </w:r>
          </w:p>
        </w:tc>
        <w:tc>
          <w:tcPr>
            <w:tcW w:w="23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23460D" w14:textId="77777777" w:rsidR="00F03AFA" w:rsidRDefault="00F03AFA" w:rsidP="00AC5343">
            <w:pPr>
              <w:spacing w:before="45"/>
            </w:pPr>
            <w:r w:rsidRPr="41B89890">
              <w:rPr>
                <w:rFonts w:cs="Calibri"/>
              </w:rPr>
              <w:t>Date:</w:t>
            </w:r>
          </w:p>
        </w:tc>
        <w:tc>
          <w:tcPr>
            <w:tcW w:w="2160" w:type="dxa"/>
            <w:gridSpan w:val="2"/>
            <w:tcBorders>
              <w:top w:val="nil"/>
              <w:left w:val="nil"/>
              <w:bottom w:val="single" w:sz="8" w:space="0" w:color="000000" w:themeColor="text1"/>
              <w:right w:val="single" w:sz="8" w:space="0" w:color="000000" w:themeColor="text1"/>
            </w:tcBorders>
          </w:tcPr>
          <w:p w14:paraId="4E436126" w14:textId="77777777" w:rsidR="00F03AFA" w:rsidRDefault="00F03AFA" w:rsidP="00AC5343">
            <w:pPr>
              <w:spacing w:before="45"/>
            </w:pPr>
            <w:r w:rsidRPr="41B89890">
              <w:rPr>
                <w:rFonts w:cs="Calibri"/>
              </w:rPr>
              <w:t>Month:</w:t>
            </w:r>
          </w:p>
        </w:tc>
        <w:tc>
          <w:tcPr>
            <w:tcW w:w="3510" w:type="dxa"/>
            <w:gridSpan w:val="2"/>
            <w:tcBorders>
              <w:top w:val="nil"/>
              <w:left w:val="nil"/>
              <w:bottom w:val="single" w:sz="8" w:space="0" w:color="000000" w:themeColor="text1"/>
              <w:right w:val="single" w:sz="8" w:space="0" w:color="000000" w:themeColor="text1"/>
            </w:tcBorders>
          </w:tcPr>
          <w:p w14:paraId="09F2D589" w14:textId="77777777" w:rsidR="00F03AFA" w:rsidRDefault="00F03AFA" w:rsidP="00AC5343">
            <w:pPr>
              <w:spacing w:before="45"/>
            </w:pPr>
            <w:r w:rsidRPr="41B89890">
              <w:rPr>
                <w:rFonts w:cs="Calibri"/>
              </w:rPr>
              <w:t>Year:</w:t>
            </w:r>
          </w:p>
        </w:tc>
      </w:tr>
      <w:tr w:rsidR="00F03AFA" w14:paraId="5338CAED" w14:textId="77777777" w:rsidTr="00AC5343">
        <w:trPr>
          <w:trHeight w:val="31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000C9E" w14:textId="77777777" w:rsidR="00F03AFA" w:rsidRDefault="00F03AFA" w:rsidP="00AC5343">
            <w:pPr>
              <w:spacing w:before="45"/>
            </w:pPr>
            <w:r w:rsidRPr="41B89890">
              <w:rPr>
                <w:rFonts w:cs="Calibri"/>
              </w:rPr>
              <w:t>CNIC No</w:t>
            </w:r>
          </w:p>
        </w:tc>
        <w:tc>
          <w:tcPr>
            <w:tcW w:w="23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F0F1B4" w14:textId="77777777" w:rsidR="00F03AFA" w:rsidRDefault="00F03AFA" w:rsidP="00AC5343">
            <w:pPr>
              <w:spacing w:before="45"/>
            </w:pPr>
            <w:r w:rsidRPr="41B89890">
              <w:rPr>
                <w:rFonts w:cs="Calibri"/>
              </w:rPr>
              <w:t xml:space="preserve"> </w:t>
            </w:r>
          </w:p>
        </w:tc>
        <w:tc>
          <w:tcPr>
            <w:tcW w:w="2160" w:type="dxa"/>
            <w:gridSpan w:val="2"/>
            <w:tcBorders>
              <w:top w:val="single" w:sz="8" w:space="0" w:color="000000" w:themeColor="text1"/>
              <w:left w:val="nil"/>
              <w:bottom w:val="single" w:sz="8" w:space="0" w:color="000000" w:themeColor="text1"/>
              <w:right w:val="single" w:sz="8" w:space="0" w:color="000000" w:themeColor="text1"/>
            </w:tcBorders>
          </w:tcPr>
          <w:p w14:paraId="417533DF" w14:textId="77777777" w:rsidR="00F03AFA" w:rsidRDefault="00F03AFA" w:rsidP="00AC5343">
            <w:pPr>
              <w:spacing w:before="45"/>
            </w:pPr>
            <w:r w:rsidRPr="41B89890">
              <w:rPr>
                <w:rFonts w:cs="Calibri"/>
              </w:rPr>
              <w:t xml:space="preserve"> </w:t>
            </w:r>
          </w:p>
        </w:tc>
        <w:tc>
          <w:tcPr>
            <w:tcW w:w="3510" w:type="dxa"/>
            <w:gridSpan w:val="2"/>
            <w:tcBorders>
              <w:top w:val="single" w:sz="8" w:space="0" w:color="000000" w:themeColor="text1"/>
              <w:left w:val="nil"/>
              <w:bottom w:val="single" w:sz="8" w:space="0" w:color="000000" w:themeColor="text1"/>
              <w:right w:val="single" w:sz="8" w:space="0" w:color="000000" w:themeColor="text1"/>
            </w:tcBorders>
          </w:tcPr>
          <w:p w14:paraId="4853D5AB" w14:textId="77777777" w:rsidR="00F03AFA" w:rsidRDefault="00F03AFA" w:rsidP="00AC5343">
            <w:pPr>
              <w:spacing w:before="45"/>
            </w:pPr>
            <w:r w:rsidRPr="41B89890">
              <w:rPr>
                <w:rFonts w:cs="Calibri"/>
              </w:rPr>
              <w:t xml:space="preserve"> </w:t>
            </w:r>
          </w:p>
        </w:tc>
      </w:tr>
      <w:tr w:rsidR="00F03AFA" w14:paraId="23CD916C" w14:textId="77777777" w:rsidTr="00AC5343">
        <w:trPr>
          <w:trHeight w:val="330"/>
        </w:trPr>
        <w:tc>
          <w:tcPr>
            <w:tcW w:w="10346"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4CDBCB7" w14:textId="77777777" w:rsidR="00F03AFA" w:rsidRDefault="00F03AFA" w:rsidP="00AC5343">
            <w:pPr>
              <w:spacing w:before="47"/>
            </w:pPr>
            <w:r w:rsidRPr="41B89890">
              <w:rPr>
                <w:rFonts w:cs="Calibri"/>
                <w:b/>
                <w:bCs/>
                <w:color w:val="000000" w:themeColor="text1"/>
              </w:rPr>
              <w:t>Managing official 4</w:t>
            </w:r>
          </w:p>
        </w:tc>
      </w:tr>
      <w:tr w:rsidR="00F03AFA" w:rsidRPr="00823F79" w14:paraId="64BDA937" w14:textId="77777777" w:rsidTr="00AC5343">
        <w:trPr>
          <w:trHeight w:val="72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50A704" w14:textId="77777777" w:rsidR="00F03AFA" w:rsidRPr="00F03AFA" w:rsidRDefault="00F03AFA" w:rsidP="00AC5343">
            <w:pPr>
              <w:spacing w:before="43"/>
              <w:rPr>
                <w:lang w:val="en-US"/>
              </w:rPr>
            </w:pPr>
            <w:r w:rsidRPr="00F03AFA">
              <w:rPr>
                <w:rFonts w:cs="Calibri"/>
                <w:lang w:val="en-US"/>
              </w:rPr>
              <w:t>Full name</w:t>
            </w:r>
          </w:p>
          <w:p w14:paraId="51240291" w14:textId="77777777" w:rsidR="00F03AFA" w:rsidRPr="00F03AFA" w:rsidRDefault="00F03AFA" w:rsidP="00AC5343">
            <w:pPr>
              <w:spacing w:before="42" w:line="228" w:lineRule="auto"/>
              <w:rPr>
                <w:lang w:val="en-US"/>
              </w:rPr>
            </w:pPr>
            <w:r w:rsidRPr="00F03AFA">
              <w:rPr>
                <w:rFonts w:cs="Calibri"/>
                <w:i/>
                <w:iCs/>
                <w:lang w:val="en-US"/>
              </w:rPr>
              <w:t>(given name followed by middle and surname)</w:t>
            </w:r>
          </w:p>
        </w:tc>
        <w:tc>
          <w:tcPr>
            <w:tcW w:w="7991" w:type="dxa"/>
            <w:gridSpan w:val="7"/>
            <w:tcBorders>
              <w:top w:val="nil"/>
              <w:left w:val="single" w:sz="8" w:space="0" w:color="000000" w:themeColor="text1"/>
              <w:bottom w:val="single" w:sz="8" w:space="0" w:color="000000" w:themeColor="text1"/>
              <w:right w:val="single" w:sz="8" w:space="0" w:color="000000" w:themeColor="text1"/>
            </w:tcBorders>
          </w:tcPr>
          <w:p w14:paraId="6D8364C4" w14:textId="77777777" w:rsidR="00F03AFA" w:rsidRPr="00F03AFA" w:rsidRDefault="00F03AFA" w:rsidP="00AC5343">
            <w:pPr>
              <w:rPr>
                <w:lang w:val="en-US"/>
              </w:rPr>
            </w:pPr>
            <w:r w:rsidRPr="00F03AFA">
              <w:rPr>
                <w:rFonts w:cs="Calibri"/>
                <w:lang w:val="en-US"/>
              </w:rPr>
              <w:t xml:space="preserve"> </w:t>
            </w:r>
          </w:p>
        </w:tc>
      </w:tr>
      <w:tr w:rsidR="00F03AFA" w14:paraId="6E7ECAF1" w14:textId="77777777" w:rsidTr="00AC5343">
        <w:trPr>
          <w:trHeight w:val="33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11801D" w14:textId="77777777" w:rsidR="00F03AFA" w:rsidRDefault="00F03AFA" w:rsidP="00AC5343">
            <w:pPr>
              <w:spacing w:before="45"/>
            </w:pPr>
            <w:r w:rsidRPr="41B89890">
              <w:rPr>
                <w:rFonts w:cs="Calibri"/>
              </w:rPr>
              <w:t>Nationality</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6CD045" w14:textId="77777777" w:rsidR="00F03AFA" w:rsidRDefault="00F03AFA" w:rsidP="00AC5343">
            <w:r w:rsidRPr="41B89890">
              <w:rPr>
                <w:rFonts w:cs="Calibri"/>
              </w:rPr>
              <w:t xml:space="preserve"> </w:t>
            </w:r>
          </w:p>
        </w:tc>
      </w:tr>
      <w:tr w:rsidR="00F03AFA" w:rsidRPr="00823F79" w14:paraId="1E9DDF8D" w14:textId="77777777" w:rsidTr="00AC5343">
        <w:trPr>
          <w:trHeight w:val="33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3C84A0" w14:textId="77777777" w:rsidR="00F03AFA" w:rsidRPr="00F03AFA" w:rsidRDefault="00F03AFA" w:rsidP="00AC5343">
            <w:pPr>
              <w:spacing w:before="45"/>
              <w:rPr>
                <w:lang w:val="en-US"/>
              </w:rPr>
            </w:pPr>
            <w:r w:rsidRPr="00F03AFA">
              <w:rPr>
                <w:rFonts w:cs="Calibri"/>
                <w:lang w:val="en-US"/>
              </w:rPr>
              <w:t>Address</w:t>
            </w:r>
          </w:p>
          <w:p w14:paraId="59B8B861" w14:textId="77777777" w:rsidR="00F03AFA" w:rsidRPr="00F03AFA" w:rsidRDefault="00F03AFA" w:rsidP="00AC5343">
            <w:pPr>
              <w:spacing w:before="45"/>
              <w:rPr>
                <w:lang w:val="en-US"/>
              </w:rPr>
            </w:pPr>
            <w:r w:rsidRPr="00F03AFA">
              <w:rPr>
                <w:rFonts w:cs="Calibri"/>
                <w:lang w:val="en-US"/>
              </w:rPr>
              <w:t>(at a minimum, country of residence)</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863B4E" w14:textId="77777777" w:rsidR="00F03AFA" w:rsidRPr="00F03AFA" w:rsidRDefault="00F03AFA" w:rsidP="00AC5343">
            <w:pPr>
              <w:rPr>
                <w:lang w:val="en-US"/>
              </w:rPr>
            </w:pPr>
            <w:r w:rsidRPr="00F03AFA">
              <w:rPr>
                <w:rFonts w:cs="Calibri"/>
                <w:lang w:val="en-US"/>
              </w:rPr>
              <w:t xml:space="preserve"> </w:t>
            </w:r>
          </w:p>
        </w:tc>
      </w:tr>
      <w:tr w:rsidR="00F03AFA" w14:paraId="6E121C21" w14:textId="77777777" w:rsidTr="00AC5343">
        <w:trPr>
          <w:trHeight w:val="33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95F140" w14:textId="77777777" w:rsidR="00F03AFA" w:rsidRDefault="00F03AFA" w:rsidP="00AC5343">
            <w:pPr>
              <w:spacing w:before="45"/>
            </w:pPr>
            <w:r w:rsidRPr="41B89890">
              <w:rPr>
                <w:rFonts w:cs="Calibri"/>
              </w:rPr>
              <w:t>Gender (optional)</w:t>
            </w:r>
          </w:p>
        </w:tc>
        <w:tc>
          <w:tcPr>
            <w:tcW w:w="799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54F399" w14:textId="77777777" w:rsidR="00F03AFA" w:rsidRDefault="00F03AFA" w:rsidP="00AC5343">
            <w:r w:rsidRPr="41B89890">
              <w:rPr>
                <w:rFonts w:cs="Calibri"/>
              </w:rPr>
              <w:t xml:space="preserve"> </w:t>
            </w:r>
          </w:p>
        </w:tc>
      </w:tr>
      <w:tr w:rsidR="00F03AFA" w14:paraId="11BA71D0" w14:textId="77777777" w:rsidTr="00AC5343">
        <w:trPr>
          <w:trHeight w:val="435"/>
        </w:trPr>
        <w:tc>
          <w:tcPr>
            <w:tcW w:w="241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CE1F64" w14:textId="77777777" w:rsidR="00F03AFA" w:rsidRDefault="00F03AFA" w:rsidP="00AC5343">
            <w:pPr>
              <w:spacing w:before="37"/>
            </w:pPr>
            <w:r w:rsidRPr="41B89890">
              <w:rPr>
                <w:rFonts w:cs="Calibri"/>
              </w:rPr>
              <w:t>Birthdate</w:t>
            </w:r>
          </w:p>
        </w:tc>
        <w:tc>
          <w:tcPr>
            <w:tcW w:w="2542" w:type="dxa"/>
            <w:gridSpan w:val="3"/>
            <w:tcBorders>
              <w:top w:val="nil"/>
              <w:left w:val="nil"/>
              <w:bottom w:val="single" w:sz="8" w:space="0" w:color="000000" w:themeColor="text1"/>
              <w:right w:val="single" w:sz="8" w:space="0" w:color="000000" w:themeColor="text1"/>
            </w:tcBorders>
          </w:tcPr>
          <w:p w14:paraId="49970D7A" w14:textId="77777777" w:rsidR="00F03AFA" w:rsidRDefault="00F03AFA" w:rsidP="00AC5343">
            <w:pPr>
              <w:spacing w:before="37"/>
            </w:pPr>
            <w:r w:rsidRPr="41B89890">
              <w:rPr>
                <w:rFonts w:cs="Calibri"/>
              </w:rPr>
              <w:t>Date:</w:t>
            </w:r>
          </w:p>
        </w:tc>
        <w:tc>
          <w:tcPr>
            <w:tcW w:w="2280" w:type="dxa"/>
            <w:gridSpan w:val="2"/>
            <w:tcBorders>
              <w:top w:val="nil"/>
              <w:left w:val="nil"/>
              <w:bottom w:val="single" w:sz="8" w:space="0" w:color="000000" w:themeColor="text1"/>
              <w:right w:val="single" w:sz="8" w:space="0" w:color="000000" w:themeColor="text1"/>
            </w:tcBorders>
          </w:tcPr>
          <w:p w14:paraId="42ECEC78" w14:textId="77777777" w:rsidR="00F03AFA" w:rsidRDefault="00F03AFA" w:rsidP="00AC5343">
            <w:pPr>
              <w:spacing w:before="37"/>
            </w:pPr>
            <w:r w:rsidRPr="41B89890">
              <w:rPr>
                <w:rFonts w:cs="Calibri"/>
              </w:rPr>
              <w:t>Month:</w:t>
            </w:r>
          </w:p>
        </w:tc>
        <w:tc>
          <w:tcPr>
            <w:tcW w:w="3105" w:type="dxa"/>
            <w:tcBorders>
              <w:top w:val="nil"/>
              <w:left w:val="nil"/>
              <w:bottom w:val="single" w:sz="8" w:space="0" w:color="000000" w:themeColor="text1"/>
              <w:right w:val="single" w:sz="8" w:space="0" w:color="000000" w:themeColor="text1"/>
            </w:tcBorders>
          </w:tcPr>
          <w:p w14:paraId="163887B2" w14:textId="77777777" w:rsidR="00F03AFA" w:rsidRDefault="00F03AFA" w:rsidP="00AC5343">
            <w:pPr>
              <w:spacing w:before="37"/>
            </w:pPr>
            <w:r w:rsidRPr="41B89890">
              <w:rPr>
                <w:rFonts w:cs="Calibri"/>
              </w:rPr>
              <w:t>Year:</w:t>
            </w:r>
          </w:p>
        </w:tc>
      </w:tr>
      <w:tr w:rsidR="00F03AFA" w14:paraId="4FA4D801" w14:textId="77777777" w:rsidTr="00AC5343">
        <w:trPr>
          <w:trHeight w:val="420"/>
        </w:trPr>
        <w:tc>
          <w:tcPr>
            <w:tcW w:w="241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ACEA3E" w14:textId="77777777" w:rsidR="00F03AFA" w:rsidRDefault="00F03AFA" w:rsidP="00AC5343">
            <w:pPr>
              <w:spacing w:before="37"/>
            </w:pPr>
            <w:r w:rsidRPr="41B89890">
              <w:rPr>
                <w:rFonts w:cs="Calibri"/>
              </w:rPr>
              <w:t>CNIC No</w:t>
            </w:r>
          </w:p>
        </w:tc>
        <w:tc>
          <w:tcPr>
            <w:tcW w:w="2542" w:type="dxa"/>
            <w:gridSpan w:val="3"/>
            <w:tcBorders>
              <w:top w:val="single" w:sz="8" w:space="0" w:color="000000" w:themeColor="text1"/>
              <w:left w:val="nil"/>
              <w:bottom w:val="single" w:sz="8" w:space="0" w:color="000000" w:themeColor="text1"/>
              <w:right w:val="single" w:sz="8" w:space="0" w:color="000000" w:themeColor="text1"/>
            </w:tcBorders>
          </w:tcPr>
          <w:p w14:paraId="5CA31068" w14:textId="77777777" w:rsidR="00F03AFA" w:rsidRDefault="00F03AFA" w:rsidP="00AC5343">
            <w:pPr>
              <w:spacing w:before="37"/>
            </w:pPr>
            <w:r w:rsidRPr="41B89890">
              <w:rPr>
                <w:rFonts w:cs="Calibri"/>
              </w:rPr>
              <w:t xml:space="preserve"> </w:t>
            </w:r>
          </w:p>
        </w:tc>
        <w:tc>
          <w:tcPr>
            <w:tcW w:w="2280" w:type="dxa"/>
            <w:gridSpan w:val="2"/>
            <w:tcBorders>
              <w:top w:val="single" w:sz="8" w:space="0" w:color="000000" w:themeColor="text1"/>
              <w:left w:val="nil"/>
              <w:bottom w:val="single" w:sz="8" w:space="0" w:color="000000" w:themeColor="text1"/>
              <w:right w:val="single" w:sz="8" w:space="0" w:color="000000" w:themeColor="text1"/>
            </w:tcBorders>
          </w:tcPr>
          <w:p w14:paraId="76B95559" w14:textId="77777777" w:rsidR="00F03AFA" w:rsidRDefault="00F03AFA" w:rsidP="00AC5343">
            <w:pPr>
              <w:spacing w:before="37"/>
            </w:pPr>
            <w:r w:rsidRPr="41B89890">
              <w:rPr>
                <w:rFonts w:cs="Calibri"/>
              </w:rPr>
              <w:t xml:space="preserve"> </w:t>
            </w:r>
          </w:p>
        </w:tc>
        <w:tc>
          <w:tcPr>
            <w:tcW w:w="3105" w:type="dxa"/>
            <w:tcBorders>
              <w:top w:val="single" w:sz="8" w:space="0" w:color="000000" w:themeColor="text1"/>
              <w:left w:val="nil"/>
              <w:bottom w:val="single" w:sz="8" w:space="0" w:color="000000" w:themeColor="text1"/>
              <w:right w:val="single" w:sz="8" w:space="0" w:color="000000" w:themeColor="text1"/>
            </w:tcBorders>
          </w:tcPr>
          <w:p w14:paraId="3F0C22EE" w14:textId="77777777" w:rsidR="00F03AFA" w:rsidRDefault="00F03AFA" w:rsidP="00AC5343">
            <w:pPr>
              <w:spacing w:before="37"/>
            </w:pPr>
            <w:r w:rsidRPr="41B89890">
              <w:rPr>
                <w:rFonts w:cs="Calibri"/>
              </w:rPr>
              <w:t xml:space="preserve"> </w:t>
            </w:r>
          </w:p>
        </w:tc>
      </w:tr>
      <w:tr w:rsidR="00F03AFA" w14:paraId="2556746A" w14:textId="77777777" w:rsidTr="00AC5343">
        <w:trPr>
          <w:trHeight w:val="300"/>
        </w:trPr>
        <w:tc>
          <w:tcPr>
            <w:tcW w:w="2355" w:type="dxa"/>
            <w:tcBorders>
              <w:top w:val="single" w:sz="8" w:space="0" w:color="000000" w:themeColor="text1"/>
              <w:left w:val="nil"/>
              <w:bottom w:val="nil"/>
              <w:right w:val="nil"/>
            </w:tcBorders>
            <w:vAlign w:val="center"/>
          </w:tcPr>
          <w:p w14:paraId="01FF8C83" w14:textId="77777777" w:rsidR="00F03AFA" w:rsidRDefault="00F03AFA" w:rsidP="00AC5343"/>
        </w:tc>
        <w:tc>
          <w:tcPr>
            <w:tcW w:w="236" w:type="dxa"/>
            <w:gridSpan w:val="2"/>
            <w:tcBorders>
              <w:top w:val="nil"/>
              <w:left w:val="nil"/>
              <w:bottom w:val="nil"/>
              <w:right w:val="nil"/>
            </w:tcBorders>
            <w:vAlign w:val="center"/>
          </w:tcPr>
          <w:p w14:paraId="43BE3184" w14:textId="77777777" w:rsidR="00F03AFA" w:rsidRDefault="00F03AFA" w:rsidP="00AC5343"/>
        </w:tc>
        <w:tc>
          <w:tcPr>
            <w:tcW w:w="2085" w:type="dxa"/>
            <w:tcBorders>
              <w:top w:val="single" w:sz="8" w:space="0" w:color="000000" w:themeColor="text1"/>
              <w:left w:val="nil"/>
              <w:bottom w:val="nil"/>
              <w:right w:val="nil"/>
            </w:tcBorders>
            <w:vAlign w:val="center"/>
          </w:tcPr>
          <w:p w14:paraId="727E6A12" w14:textId="77777777" w:rsidR="00F03AFA" w:rsidRDefault="00F03AFA" w:rsidP="00AC5343"/>
        </w:tc>
        <w:tc>
          <w:tcPr>
            <w:tcW w:w="285" w:type="dxa"/>
            <w:tcBorders>
              <w:top w:val="nil"/>
              <w:left w:val="nil"/>
              <w:bottom w:val="nil"/>
              <w:right w:val="nil"/>
            </w:tcBorders>
            <w:vAlign w:val="center"/>
          </w:tcPr>
          <w:p w14:paraId="76B83291" w14:textId="77777777" w:rsidR="00F03AFA" w:rsidRDefault="00F03AFA" w:rsidP="00AC5343"/>
        </w:tc>
        <w:tc>
          <w:tcPr>
            <w:tcW w:w="1875" w:type="dxa"/>
            <w:tcBorders>
              <w:top w:val="single" w:sz="8" w:space="0" w:color="000000" w:themeColor="text1"/>
              <w:left w:val="nil"/>
              <w:bottom w:val="nil"/>
              <w:right w:val="nil"/>
            </w:tcBorders>
            <w:vAlign w:val="center"/>
          </w:tcPr>
          <w:p w14:paraId="1378D299" w14:textId="77777777" w:rsidR="00F03AFA" w:rsidRDefault="00F03AFA" w:rsidP="00AC5343"/>
        </w:tc>
        <w:tc>
          <w:tcPr>
            <w:tcW w:w="405" w:type="dxa"/>
            <w:tcBorders>
              <w:top w:val="nil"/>
              <w:left w:val="nil"/>
              <w:bottom w:val="nil"/>
              <w:right w:val="nil"/>
            </w:tcBorders>
            <w:vAlign w:val="center"/>
          </w:tcPr>
          <w:p w14:paraId="1D33FD0B" w14:textId="77777777" w:rsidR="00F03AFA" w:rsidRDefault="00F03AFA" w:rsidP="00AC5343"/>
        </w:tc>
        <w:tc>
          <w:tcPr>
            <w:tcW w:w="3105" w:type="dxa"/>
            <w:tcBorders>
              <w:top w:val="single" w:sz="8" w:space="0" w:color="000000" w:themeColor="text1"/>
              <w:left w:val="nil"/>
              <w:bottom w:val="nil"/>
              <w:right w:val="nil"/>
            </w:tcBorders>
            <w:vAlign w:val="center"/>
          </w:tcPr>
          <w:p w14:paraId="6E7F5115" w14:textId="77777777" w:rsidR="00F03AFA" w:rsidRDefault="00F03AFA" w:rsidP="00AC5343"/>
        </w:tc>
      </w:tr>
    </w:tbl>
    <w:p w14:paraId="0A74DC52" w14:textId="77777777" w:rsidR="00F03AFA" w:rsidRDefault="00F03AFA" w:rsidP="00F03AFA">
      <w:pPr>
        <w:spacing w:after="121" w:line="264" w:lineRule="auto"/>
        <w:ind w:left="312"/>
      </w:pPr>
      <w:r>
        <w:rPr>
          <w:rFonts w:ascii="Arial" w:eastAsia="Arial" w:hAnsi="Arial" w:cs="Arial"/>
          <w:b/>
        </w:rPr>
        <w:t xml:space="preserve">Supplier Qualification Form  Page 2 / 3 </w:t>
      </w:r>
    </w:p>
    <w:p w14:paraId="4034FB66" w14:textId="47DAC2B5" w:rsidR="00F03AFA" w:rsidRPr="00F03AFA" w:rsidRDefault="00F03AFA" w:rsidP="00F03AFA">
      <w:pPr>
        <w:pStyle w:val="Heading2"/>
        <w:numPr>
          <w:ilvl w:val="1"/>
          <w:numId w:val="0"/>
        </w:numPr>
        <w:tabs>
          <w:tab w:val="num" w:pos="576"/>
        </w:tabs>
        <w:ind w:left="312" w:hanging="576"/>
        <w:rPr>
          <w:lang w:val="en-US"/>
        </w:rPr>
      </w:pPr>
      <w:r w:rsidRPr="00F03AFA">
        <w:rPr>
          <w:lang w:val="en-US"/>
        </w:rPr>
        <w:lastRenderedPageBreak/>
        <w:t xml:space="preserve">2. Policy Statement of </w:t>
      </w:r>
      <w:r w:rsidR="009C51F2">
        <w:rPr>
          <w:lang w:val="en-US"/>
        </w:rPr>
        <w:t>Doaba Foundation</w:t>
      </w:r>
      <w:r w:rsidRPr="00F03AFA">
        <w:rPr>
          <w:lang w:val="en-US"/>
        </w:rPr>
        <w:t xml:space="preserve"> a. </w:t>
      </w:r>
      <w:r w:rsidR="009C51F2">
        <w:rPr>
          <w:lang w:val="en-US"/>
        </w:rPr>
        <w:t>Doaba Foundation</w:t>
      </w:r>
      <w:r w:rsidRPr="00F03AFA">
        <w:rPr>
          <w:lang w:val="en-US"/>
        </w:rPr>
        <w:t xml:space="preserve"> supports the goals of the UN Global Compact</w:t>
      </w:r>
      <w:r w:rsidRPr="00F03AFA">
        <w:rPr>
          <w:rFonts w:ascii="Times New Roman" w:hAnsi="Times New Roman"/>
          <w:lang w:val="en-US"/>
        </w:rPr>
        <w:t xml:space="preserve"> </w:t>
      </w:r>
    </w:p>
    <w:p w14:paraId="4B9D4814" w14:textId="77777777" w:rsidR="00F03AFA" w:rsidRDefault="00F03AFA" w:rsidP="00F03AFA">
      <w:pPr>
        <w:ind w:left="312"/>
        <w:jc w:val="both"/>
      </w:pPr>
      <w:r w:rsidRPr="00F03AFA">
        <w:rPr>
          <w:lang w:val="en-US"/>
        </w:rPr>
        <w:t xml:space="preserve">The UN Global Compact is a strategic policy initiative for businesses that are committed to aligning their operations and strategies with </w:t>
      </w:r>
      <w:hyperlink r:id="rId10" w:history="1">
        <w:r w:rsidRPr="00F03AFA">
          <w:rPr>
            <w:rStyle w:val="Hyperlink"/>
            <w:lang w:val="en-US"/>
          </w:rPr>
          <w:t>ten universally accepted principles</w:t>
        </w:r>
      </w:hyperlink>
      <w:hyperlink r:id="rId11" w:history="1">
        <w:r w:rsidRPr="00F03AFA">
          <w:rPr>
            <w:rStyle w:val="Hyperlink"/>
            <w:lang w:val="en-US"/>
          </w:rPr>
          <w:t xml:space="preserve"> </w:t>
        </w:r>
      </w:hyperlink>
      <w:r w:rsidRPr="00F03AFA">
        <w:rPr>
          <w:lang w:val="en-US"/>
        </w:rPr>
        <w:t xml:space="preserve">in the areas of </w:t>
      </w:r>
      <w:hyperlink r:id="rId12" w:history="1">
        <w:r w:rsidRPr="00F03AFA">
          <w:rPr>
            <w:rStyle w:val="Hyperlink"/>
            <w:lang w:val="en-US"/>
          </w:rPr>
          <w:t>human rights</w:t>
        </w:r>
      </w:hyperlink>
      <w:hyperlink r:id="rId13" w:history="1">
        <w:r w:rsidRPr="00F03AFA">
          <w:rPr>
            <w:rStyle w:val="Hyperlink"/>
            <w:lang w:val="en-US"/>
          </w:rPr>
          <w:t>,</w:t>
        </w:r>
      </w:hyperlink>
      <w:hyperlink r:id="rId14" w:history="1">
        <w:r w:rsidRPr="00F03AFA">
          <w:rPr>
            <w:rStyle w:val="Hyperlink"/>
            <w:lang w:val="en-US"/>
          </w:rPr>
          <w:t xml:space="preserve"> </w:t>
        </w:r>
      </w:hyperlink>
      <w:hyperlink r:id="rId15" w:history="1">
        <w:r w:rsidRPr="00F03AFA">
          <w:rPr>
            <w:rStyle w:val="Hyperlink"/>
            <w:lang w:val="en-US"/>
          </w:rPr>
          <w:t>labour</w:t>
        </w:r>
      </w:hyperlink>
      <w:hyperlink r:id="rId16" w:history="1">
        <w:r w:rsidRPr="00F03AFA">
          <w:rPr>
            <w:rStyle w:val="Hyperlink"/>
            <w:lang w:val="en-US"/>
          </w:rPr>
          <w:t>,</w:t>
        </w:r>
      </w:hyperlink>
      <w:hyperlink r:id="rId17" w:history="1">
        <w:r w:rsidRPr="00F03AFA">
          <w:rPr>
            <w:rStyle w:val="Hyperlink"/>
            <w:lang w:val="en-US"/>
          </w:rPr>
          <w:t xml:space="preserve"> </w:t>
        </w:r>
      </w:hyperlink>
      <w:hyperlink r:id="rId18" w:history="1">
        <w:r w:rsidRPr="00F03AFA">
          <w:rPr>
            <w:rStyle w:val="Hyperlink"/>
            <w:lang w:val="en-US"/>
          </w:rPr>
          <w:t>environment</w:t>
        </w:r>
      </w:hyperlink>
      <w:hyperlink r:id="rId19" w:history="1">
        <w:r w:rsidRPr="00F03AFA">
          <w:rPr>
            <w:rStyle w:val="Hyperlink"/>
            <w:lang w:val="en-US"/>
          </w:rPr>
          <w:t xml:space="preserve"> </w:t>
        </w:r>
      </w:hyperlink>
      <w:r w:rsidRPr="00F03AFA">
        <w:rPr>
          <w:lang w:val="en-US"/>
        </w:rPr>
        <w:t>and</w:t>
      </w:r>
      <w:hyperlink r:id="rId20" w:history="1">
        <w:r w:rsidRPr="00F03AFA">
          <w:rPr>
            <w:rStyle w:val="Hyperlink"/>
            <w:lang w:val="en-US"/>
          </w:rPr>
          <w:t xml:space="preserve"> </w:t>
        </w:r>
      </w:hyperlink>
      <w:hyperlink r:id="rId21" w:history="1">
        <w:r w:rsidRPr="00F03AFA">
          <w:rPr>
            <w:rStyle w:val="Hyperlink"/>
            <w:lang w:val="en-US"/>
          </w:rPr>
          <w:t>anti</w:t>
        </w:r>
      </w:hyperlink>
      <w:hyperlink r:id="rId22" w:history="1">
        <w:r w:rsidRPr="00F03AFA">
          <w:rPr>
            <w:rStyle w:val="Hyperlink"/>
            <w:lang w:val="en-US"/>
          </w:rPr>
          <w:t>-</w:t>
        </w:r>
      </w:hyperlink>
      <w:hyperlink r:id="rId23" w:history="1">
        <w:r w:rsidRPr="00F03AFA">
          <w:rPr>
            <w:rStyle w:val="Hyperlink"/>
            <w:lang w:val="en-US"/>
          </w:rPr>
          <w:t>corruption</w:t>
        </w:r>
      </w:hyperlink>
      <w:hyperlink r:id="rId24" w:history="1">
        <w:r w:rsidRPr="00F03AFA">
          <w:rPr>
            <w:rStyle w:val="Hyperlink"/>
            <w:lang w:val="en-US"/>
          </w:rPr>
          <w:t>.</w:t>
        </w:r>
      </w:hyperlink>
      <w:r w:rsidRPr="00F03AFA">
        <w:rPr>
          <w:lang w:val="en-US"/>
        </w:rPr>
        <w:t xml:space="preserve">  </w:t>
      </w:r>
      <w:hyperlink r:id="rId25" w:history="1">
        <w:r>
          <w:rPr>
            <w:rStyle w:val="Hyperlink"/>
          </w:rPr>
          <w:t>Human Rights</w:t>
        </w:r>
      </w:hyperlink>
      <w:hyperlink r:id="rId26" w:history="1">
        <w:r>
          <w:rPr>
            <w:rStyle w:val="Hyperlink"/>
          </w:rPr>
          <w:t xml:space="preserve"> </w:t>
        </w:r>
      </w:hyperlink>
    </w:p>
    <w:p w14:paraId="6BE300CD" w14:textId="77777777" w:rsidR="00F03AFA" w:rsidRPr="00F03AFA" w:rsidRDefault="00F03AFA" w:rsidP="00C87B2D">
      <w:pPr>
        <w:numPr>
          <w:ilvl w:val="0"/>
          <w:numId w:val="5"/>
        </w:numPr>
        <w:spacing w:after="138" w:line="247" w:lineRule="auto"/>
        <w:ind w:hanging="360"/>
        <w:jc w:val="both"/>
        <w:rPr>
          <w:lang w:val="en-US"/>
        </w:rPr>
      </w:pPr>
      <w:hyperlink r:id="rId27" w:history="1">
        <w:r w:rsidRPr="00F03AFA">
          <w:rPr>
            <w:rStyle w:val="Hyperlink"/>
            <w:lang w:val="en-US"/>
          </w:rPr>
          <w:t>Principle 1</w:t>
        </w:r>
      </w:hyperlink>
      <w:hyperlink r:id="rId28" w:history="1">
        <w:r w:rsidRPr="00F03AFA">
          <w:rPr>
            <w:rStyle w:val="Hyperlink"/>
            <w:lang w:val="en-US"/>
          </w:rPr>
          <w:t>:</w:t>
        </w:r>
      </w:hyperlink>
      <w:r w:rsidRPr="00F03AFA">
        <w:rPr>
          <w:lang w:val="en-US"/>
        </w:rPr>
        <w:t xml:space="preserve"> Businesses should support and respect the protection of internationally proclaimed human rights; and</w:t>
      </w:r>
    </w:p>
    <w:p w14:paraId="7EA2BAFF" w14:textId="77777777" w:rsidR="00F03AFA" w:rsidRPr="00F03AFA" w:rsidRDefault="00F03AFA" w:rsidP="00C87B2D">
      <w:pPr>
        <w:numPr>
          <w:ilvl w:val="0"/>
          <w:numId w:val="5"/>
        </w:numPr>
        <w:spacing w:after="106" w:line="247" w:lineRule="auto"/>
        <w:ind w:hanging="360"/>
        <w:jc w:val="both"/>
        <w:rPr>
          <w:lang w:val="en-US"/>
        </w:rPr>
      </w:pPr>
      <w:hyperlink r:id="rId29" w:history="1">
        <w:r w:rsidRPr="00F03AFA">
          <w:rPr>
            <w:rStyle w:val="Hyperlink"/>
            <w:lang w:val="en-US"/>
          </w:rPr>
          <w:t>Principle 2:</w:t>
        </w:r>
      </w:hyperlink>
      <w:hyperlink r:id="rId30" w:history="1">
        <w:r w:rsidRPr="00F03AFA">
          <w:rPr>
            <w:rStyle w:val="Hyperlink"/>
            <w:lang w:val="en-US"/>
          </w:rPr>
          <w:t xml:space="preserve"> </w:t>
        </w:r>
      </w:hyperlink>
      <w:r w:rsidRPr="00F03AFA">
        <w:rPr>
          <w:lang w:val="en-US"/>
        </w:rPr>
        <w:t>make sure that they are not complicit in human rights abuses.</w:t>
      </w:r>
    </w:p>
    <w:p w14:paraId="43ECB2A9" w14:textId="77777777" w:rsidR="00F03AFA" w:rsidRDefault="00F03AFA" w:rsidP="00F03AFA">
      <w:pPr>
        <w:spacing w:line="256" w:lineRule="auto"/>
        <w:ind w:left="312"/>
        <w:jc w:val="both"/>
      </w:pPr>
      <w:hyperlink r:id="rId31" w:history="1">
        <w:r>
          <w:rPr>
            <w:rStyle w:val="Hyperlink"/>
          </w:rPr>
          <w:t>Labour</w:t>
        </w:r>
      </w:hyperlink>
      <w:hyperlink r:id="rId32" w:history="1">
        <w:r>
          <w:rPr>
            <w:rStyle w:val="Hyperlink"/>
          </w:rPr>
          <w:t xml:space="preserve"> </w:t>
        </w:r>
      </w:hyperlink>
    </w:p>
    <w:p w14:paraId="6A8ED821" w14:textId="77777777" w:rsidR="00F03AFA" w:rsidRPr="00F03AFA" w:rsidRDefault="00F03AFA" w:rsidP="00C87B2D">
      <w:pPr>
        <w:numPr>
          <w:ilvl w:val="0"/>
          <w:numId w:val="5"/>
        </w:numPr>
        <w:spacing w:after="137" w:line="247" w:lineRule="auto"/>
        <w:ind w:hanging="360"/>
        <w:jc w:val="both"/>
        <w:rPr>
          <w:lang w:val="en-US"/>
        </w:rPr>
      </w:pPr>
      <w:hyperlink r:id="rId33" w:history="1">
        <w:r w:rsidRPr="00F03AFA">
          <w:rPr>
            <w:rStyle w:val="Hyperlink"/>
            <w:lang w:val="en-US"/>
          </w:rPr>
          <w:t>Principle 3</w:t>
        </w:r>
      </w:hyperlink>
      <w:hyperlink r:id="rId34" w:history="1">
        <w:r w:rsidRPr="00F03AFA">
          <w:rPr>
            <w:rStyle w:val="Hyperlink"/>
            <w:lang w:val="en-US"/>
          </w:rPr>
          <w:t>:</w:t>
        </w:r>
      </w:hyperlink>
      <w:r w:rsidRPr="00F03AFA">
        <w:rPr>
          <w:lang w:val="en-US"/>
        </w:rPr>
        <w:t xml:space="preserve"> Businesses should uphold the freedom of association and the effective recognition of the right to collective bargaining;</w:t>
      </w:r>
    </w:p>
    <w:p w14:paraId="050668EC" w14:textId="77777777" w:rsidR="00F03AFA" w:rsidRPr="00F03AFA" w:rsidRDefault="00F03AFA" w:rsidP="00C87B2D">
      <w:pPr>
        <w:numPr>
          <w:ilvl w:val="0"/>
          <w:numId w:val="5"/>
        </w:numPr>
        <w:spacing w:after="129" w:line="247" w:lineRule="auto"/>
        <w:ind w:hanging="360"/>
        <w:jc w:val="both"/>
        <w:rPr>
          <w:lang w:val="en-US"/>
        </w:rPr>
      </w:pPr>
      <w:hyperlink r:id="rId35" w:history="1">
        <w:r w:rsidRPr="00F03AFA">
          <w:rPr>
            <w:rStyle w:val="Hyperlink"/>
            <w:lang w:val="en-US"/>
          </w:rPr>
          <w:t>Principle 4</w:t>
        </w:r>
      </w:hyperlink>
      <w:hyperlink r:id="rId36" w:history="1">
        <w:r w:rsidRPr="00F03AFA">
          <w:rPr>
            <w:rStyle w:val="Hyperlink"/>
            <w:lang w:val="en-US"/>
          </w:rPr>
          <w:t>:</w:t>
        </w:r>
      </w:hyperlink>
      <w:r w:rsidRPr="00F03AFA">
        <w:rPr>
          <w:lang w:val="en-US"/>
        </w:rPr>
        <w:t xml:space="preserve"> the elimination of all forms of forced and compulsory labour;</w:t>
      </w:r>
    </w:p>
    <w:p w14:paraId="61F3CDAB" w14:textId="77777777" w:rsidR="00F03AFA" w:rsidRPr="00F03AFA" w:rsidRDefault="00F03AFA" w:rsidP="00C87B2D">
      <w:pPr>
        <w:numPr>
          <w:ilvl w:val="0"/>
          <w:numId w:val="5"/>
        </w:numPr>
        <w:spacing w:after="126" w:line="247" w:lineRule="auto"/>
        <w:ind w:hanging="360"/>
        <w:jc w:val="both"/>
        <w:rPr>
          <w:lang w:val="en-US"/>
        </w:rPr>
      </w:pPr>
      <w:hyperlink r:id="rId37" w:history="1">
        <w:r w:rsidRPr="00F03AFA">
          <w:rPr>
            <w:rStyle w:val="Hyperlink"/>
            <w:lang w:val="en-US"/>
          </w:rPr>
          <w:t>Principle 5</w:t>
        </w:r>
      </w:hyperlink>
      <w:hyperlink r:id="rId38" w:history="1">
        <w:r w:rsidRPr="00F03AFA">
          <w:rPr>
            <w:rStyle w:val="Hyperlink"/>
            <w:lang w:val="en-US"/>
          </w:rPr>
          <w:t>:</w:t>
        </w:r>
      </w:hyperlink>
      <w:r w:rsidRPr="00F03AFA">
        <w:rPr>
          <w:lang w:val="en-US"/>
        </w:rPr>
        <w:t xml:space="preserve"> the effective abolition of child labour; and</w:t>
      </w:r>
    </w:p>
    <w:p w14:paraId="61261234" w14:textId="77777777" w:rsidR="00F03AFA" w:rsidRPr="00F03AFA" w:rsidRDefault="00F03AFA" w:rsidP="00C87B2D">
      <w:pPr>
        <w:numPr>
          <w:ilvl w:val="0"/>
          <w:numId w:val="5"/>
        </w:numPr>
        <w:spacing w:after="117" w:line="247" w:lineRule="auto"/>
        <w:ind w:hanging="360"/>
        <w:jc w:val="both"/>
        <w:rPr>
          <w:lang w:val="en-US"/>
        </w:rPr>
      </w:pPr>
      <w:hyperlink r:id="rId39" w:history="1">
        <w:r w:rsidRPr="00F03AFA">
          <w:rPr>
            <w:rStyle w:val="Hyperlink"/>
            <w:lang w:val="en-US"/>
          </w:rPr>
          <w:t>Principle 6</w:t>
        </w:r>
      </w:hyperlink>
      <w:hyperlink r:id="rId40" w:history="1">
        <w:r w:rsidRPr="00F03AFA">
          <w:rPr>
            <w:rStyle w:val="Hyperlink"/>
            <w:lang w:val="en-US"/>
          </w:rPr>
          <w:t>:</w:t>
        </w:r>
      </w:hyperlink>
      <w:r w:rsidRPr="00F03AFA">
        <w:rPr>
          <w:lang w:val="en-US"/>
        </w:rPr>
        <w:t xml:space="preserve"> the elimination of discrimination in respect of employment and occupation.</w:t>
      </w:r>
    </w:p>
    <w:p w14:paraId="0C95431D" w14:textId="77777777" w:rsidR="00F03AFA" w:rsidRDefault="00F03AFA" w:rsidP="00F03AFA">
      <w:pPr>
        <w:spacing w:line="256" w:lineRule="auto"/>
        <w:ind w:left="312"/>
        <w:jc w:val="both"/>
      </w:pPr>
      <w:hyperlink r:id="rId41" w:history="1">
        <w:r>
          <w:rPr>
            <w:rStyle w:val="Hyperlink"/>
          </w:rPr>
          <w:t>Environment</w:t>
        </w:r>
      </w:hyperlink>
      <w:hyperlink r:id="rId42" w:history="1">
        <w:r>
          <w:rPr>
            <w:rStyle w:val="Hyperlink"/>
          </w:rPr>
          <w:t xml:space="preserve"> </w:t>
        </w:r>
      </w:hyperlink>
    </w:p>
    <w:p w14:paraId="553C6A6E" w14:textId="77777777" w:rsidR="00F03AFA" w:rsidRPr="00F03AFA" w:rsidRDefault="00F03AFA" w:rsidP="00C87B2D">
      <w:pPr>
        <w:numPr>
          <w:ilvl w:val="0"/>
          <w:numId w:val="5"/>
        </w:numPr>
        <w:spacing w:after="135" w:line="247" w:lineRule="auto"/>
        <w:ind w:hanging="360"/>
        <w:jc w:val="both"/>
        <w:rPr>
          <w:lang w:val="en-US"/>
        </w:rPr>
      </w:pPr>
      <w:hyperlink r:id="rId43" w:history="1">
        <w:r w:rsidRPr="00F03AFA">
          <w:rPr>
            <w:rStyle w:val="Hyperlink"/>
            <w:lang w:val="en-US"/>
          </w:rPr>
          <w:t>Principle 7</w:t>
        </w:r>
      </w:hyperlink>
      <w:hyperlink r:id="rId44" w:history="1">
        <w:r w:rsidRPr="00F03AFA">
          <w:rPr>
            <w:rStyle w:val="Hyperlink"/>
            <w:lang w:val="en-US"/>
          </w:rPr>
          <w:t>:</w:t>
        </w:r>
      </w:hyperlink>
      <w:r w:rsidRPr="00F03AFA">
        <w:rPr>
          <w:lang w:val="en-US"/>
        </w:rPr>
        <w:t xml:space="preserve"> Businesses should support a precautionary approach to environmental challenges;</w:t>
      </w:r>
    </w:p>
    <w:p w14:paraId="09CBCEF6" w14:textId="77777777" w:rsidR="00F03AFA" w:rsidRPr="00F03AFA" w:rsidRDefault="00F03AFA" w:rsidP="00C87B2D">
      <w:pPr>
        <w:numPr>
          <w:ilvl w:val="0"/>
          <w:numId w:val="5"/>
        </w:numPr>
        <w:spacing w:after="137" w:line="247" w:lineRule="auto"/>
        <w:ind w:hanging="360"/>
        <w:jc w:val="both"/>
        <w:rPr>
          <w:lang w:val="en-US"/>
        </w:rPr>
      </w:pPr>
      <w:hyperlink r:id="rId45" w:history="1">
        <w:r w:rsidRPr="00F03AFA">
          <w:rPr>
            <w:rStyle w:val="Hyperlink"/>
            <w:lang w:val="en-US"/>
          </w:rPr>
          <w:t>Principle 8</w:t>
        </w:r>
      </w:hyperlink>
      <w:hyperlink r:id="rId46" w:history="1">
        <w:r w:rsidRPr="00F03AFA">
          <w:rPr>
            <w:rStyle w:val="Hyperlink"/>
            <w:lang w:val="en-US"/>
          </w:rPr>
          <w:t>:</w:t>
        </w:r>
      </w:hyperlink>
      <w:r w:rsidRPr="00F03AFA">
        <w:rPr>
          <w:lang w:val="en-US"/>
        </w:rPr>
        <w:t xml:space="preserve"> undertake initiatives to promote greater environmental responsibility; and</w:t>
      </w:r>
    </w:p>
    <w:p w14:paraId="6ACF7467" w14:textId="77777777" w:rsidR="00F03AFA" w:rsidRPr="00F03AFA" w:rsidRDefault="00F03AFA" w:rsidP="00C87B2D">
      <w:pPr>
        <w:numPr>
          <w:ilvl w:val="0"/>
          <w:numId w:val="5"/>
        </w:numPr>
        <w:spacing w:after="115" w:line="247" w:lineRule="auto"/>
        <w:ind w:hanging="360"/>
        <w:jc w:val="both"/>
        <w:rPr>
          <w:lang w:val="en-US"/>
        </w:rPr>
      </w:pPr>
      <w:hyperlink r:id="rId47" w:history="1">
        <w:r w:rsidRPr="00F03AFA">
          <w:rPr>
            <w:rStyle w:val="Hyperlink"/>
            <w:lang w:val="en-US"/>
          </w:rPr>
          <w:t>Principle 9</w:t>
        </w:r>
      </w:hyperlink>
      <w:hyperlink r:id="rId48" w:history="1">
        <w:r w:rsidRPr="00F03AFA">
          <w:rPr>
            <w:rStyle w:val="Hyperlink"/>
            <w:lang w:val="en-US"/>
          </w:rPr>
          <w:t>:</w:t>
        </w:r>
      </w:hyperlink>
      <w:r w:rsidRPr="00F03AFA">
        <w:rPr>
          <w:lang w:val="en-US"/>
        </w:rPr>
        <w:t xml:space="preserve"> encourage the development and diffusion of environmentally friendly technologies.</w:t>
      </w:r>
    </w:p>
    <w:p w14:paraId="33B186BC" w14:textId="77777777" w:rsidR="00F03AFA" w:rsidRDefault="00F03AFA" w:rsidP="00F03AFA">
      <w:pPr>
        <w:spacing w:line="256" w:lineRule="auto"/>
        <w:ind w:left="312"/>
        <w:jc w:val="both"/>
      </w:pPr>
      <w:hyperlink r:id="rId49" w:history="1">
        <w:r>
          <w:rPr>
            <w:rStyle w:val="Hyperlink"/>
          </w:rPr>
          <w:t>Anti</w:t>
        </w:r>
      </w:hyperlink>
      <w:hyperlink r:id="rId50" w:history="1">
        <w:r>
          <w:rPr>
            <w:rStyle w:val="Hyperlink"/>
          </w:rPr>
          <w:t>-</w:t>
        </w:r>
      </w:hyperlink>
      <w:hyperlink r:id="rId51" w:history="1">
        <w:r>
          <w:rPr>
            <w:rStyle w:val="Hyperlink"/>
          </w:rPr>
          <w:t>Corruption</w:t>
        </w:r>
      </w:hyperlink>
      <w:hyperlink r:id="rId52" w:history="1">
        <w:r>
          <w:rPr>
            <w:rStyle w:val="Hyperlink"/>
          </w:rPr>
          <w:t xml:space="preserve"> </w:t>
        </w:r>
      </w:hyperlink>
    </w:p>
    <w:p w14:paraId="3C8AA2C1" w14:textId="77777777" w:rsidR="00F03AFA" w:rsidRPr="00F03AFA" w:rsidRDefault="00F03AFA" w:rsidP="00C87B2D">
      <w:pPr>
        <w:numPr>
          <w:ilvl w:val="0"/>
          <w:numId w:val="5"/>
        </w:numPr>
        <w:spacing w:after="117" w:line="247" w:lineRule="auto"/>
        <w:ind w:hanging="360"/>
        <w:jc w:val="both"/>
        <w:rPr>
          <w:lang w:val="en-US"/>
        </w:rPr>
      </w:pPr>
      <w:hyperlink r:id="rId53" w:history="1">
        <w:r w:rsidRPr="00F03AFA">
          <w:rPr>
            <w:rStyle w:val="Hyperlink"/>
            <w:lang w:val="en-US"/>
          </w:rPr>
          <w:t>Principle 10</w:t>
        </w:r>
      </w:hyperlink>
      <w:hyperlink r:id="rId54" w:history="1">
        <w:r w:rsidRPr="00F03AFA">
          <w:rPr>
            <w:rStyle w:val="Hyperlink"/>
            <w:lang w:val="en-US"/>
          </w:rPr>
          <w:t>:</w:t>
        </w:r>
      </w:hyperlink>
      <w:r w:rsidRPr="00F03AFA">
        <w:rPr>
          <w:lang w:val="en-US"/>
        </w:rPr>
        <w:t xml:space="preserve"> Businesses should work against corruption in all its forms, including extortion and bribery.</w:t>
      </w:r>
    </w:p>
    <w:p w14:paraId="2D929264" w14:textId="77777777" w:rsidR="00F03AFA" w:rsidRPr="00F03AFA" w:rsidRDefault="00F03AFA" w:rsidP="00F03AFA">
      <w:pPr>
        <w:ind w:left="312"/>
        <w:jc w:val="both"/>
        <w:rPr>
          <w:lang w:val="en-US"/>
        </w:rPr>
      </w:pPr>
      <w:r w:rsidRPr="00F03AFA">
        <w:rPr>
          <w:lang w:val="en-US"/>
        </w:rPr>
        <w:t>The Global Compact is global and local; private and public; voluntary yet accountable.</w:t>
      </w:r>
    </w:p>
    <w:p w14:paraId="6B06DCB8" w14:textId="77777777" w:rsidR="00F03AFA" w:rsidRPr="00F03AFA" w:rsidRDefault="00F03AFA" w:rsidP="00F03AFA">
      <w:pPr>
        <w:ind w:left="312"/>
        <w:jc w:val="both"/>
        <w:rPr>
          <w:lang w:val="en-US"/>
        </w:rPr>
      </w:pPr>
      <w:r w:rsidRPr="00F03AFA">
        <w:rPr>
          <w:lang w:val="en-US"/>
        </w:rPr>
        <w:t>Further information is available on this website in different languages :</w:t>
      </w:r>
    </w:p>
    <w:p w14:paraId="014E693F" w14:textId="77777777" w:rsidR="00F03AFA" w:rsidRPr="00F03AFA" w:rsidRDefault="00F03AFA" w:rsidP="00F03AFA">
      <w:pPr>
        <w:spacing w:line="256" w:lineRule="auto"/>
        <w:ind w:left="312"/>
        <w:jc w:val="both"/>
        <w:rPr>
          <w:rStyle w:val="Hyperlink"/>
          <w:lang w:val="en-US"/>
        </w:rPr>
      </w:pPr>
      <w:hyperlink r:id="rId55" w:history="1">
        <w:r w:rsidRPr="00F03AFA">
          <w:rPr>
            <w:rStyle w:val="Hyperlink"/>
            <w:lang w:val="en-US"/>
          </w:rPr>
          <w:t>https://www.unglobalcompact.org</w:t>
        </w:r>
      </w:hyperlink>
      <w:hyperlink r:id="rId56" w:history="1">
        <w:r w:rsidRPr="00F03AFA">
          <w:rPr>
            <w:rStyle w:val="Hyperlink"/>
            <w:lang w:val="en-US"/>
          </w:rPr>
          <w:t xml:space="preserve"> </w:t>
        </w:r>
      </w:hyperlink>
    </w:p>
    <w:p w14:paraId="7C2BCB1C" w14:textId="13DD25E6" w:rsidR="00F03AFA" w:rsidRPr="00F03AFA" w:rsidRDefault="00F03AFA" w:rsidP="00F03AFA">
      <w:pPr>
        <w:pStyle w:val="Heading2"/>
        <w:numPr>
          <w:ilvl w:val="1"/>
          <w:numId w:val="0"/>
        </w:numPr>
        <w:tabs>
          <w:tab w:val="num" w:pos="576"/>
        </w:tabs>
        <w:ind w:left="1037" w:hanging="360"/>
        <w:rPr>
          <w:lang w:val="en-US"/>
        </w:rPr>
      </w:pPr>
      <w:r w:rsidRPr="00F03AFA">
        <w:rPr>
          <w:lang w:val="en-US"/>
        </w:rPr>
        <w:t xml:space="preserve">b. </w:t>
      </w:r>
      <w:r w:rsidR="009C51F2">
        <w:rPr>
          <w:lang w:val="en-US"/>
        </w:rPr>
        <w:t>Doaba Foundation</w:t>
      </w:r>
      <w:r w:rsidRPr="00F03AFA">
        <w:rPr>
          <w:lang w:val="en-US"/>
        </w:rPr>
        <w:t xml:space="preserve"> (</w:t>
      </w:r>
      <w:r w:rsidR="00554CAB">
        <w:rPr>
          <w:lang w:val="en-US"/>
        </w:rPr>
        <w:t>DOABA FOUNDATION</w:t>
      </w:r>
      <w:r w:rsidRPr="00F03AFA">
        <w:rPr>
          <w:lang w:val="en-US"/>
        </w:rPr>
        <w:t xml:space="preserve">) renounces all forms of terrorism and money laundering </w:t>
      </w:r>
    </w:p>
    <w:p w14:paraId="371BF74B" w14:textId="435D653C" w:rsidR="00F03AFA" w:rsidRPr="00F03AFA" w:rsidRDefault="009C51F2" w:rsidP="0081527B">
      <w:pPr>
        <w:ind w:left="312"/>
        <w:jc w:val="both"/>
        <w:rPr>
          <w:lang w:val="en-US"/>
        </w:rPr>
      </w:pPr>
      <w:r>
        <w:rPr>
          <w:lang w:val="en-US"/>
        </w:rPr>
        <w:t>Doaba Foundation</w:t>
      </w:r>
      <w:r w:rsidR="00F03AFA" w:rsidRPr="00F03AFA">
        <w:rPr>
          <w:lang w:val="en-US"/>
        </w:rPr>
        <w:t xml:space="preserve"> renounces all forms of terrorism and will never knowingly support, tolerate or encourage terrorism or the activities of those who embrace terrorism or money laundering. Consistent with numerous United Nations Security Council resolutions, including S/RES/1269(1999), S/RES 1368(2001) and S/RES1373(2001) and the European Union,  </w:t>
      </w:r>
      <w:r>
        <w:rPr>
          <w:lang w:val="en-US"/>
        </w:rPr>
        <w:t>Doaba Foundation</w:t>
      </w:r>
      <w:r w:rsidR="00F03AFA" w:rsidRPr="00F03AFA">
        <w:rPr>
          <w:lang w:val="en-US"/>
        </w:rPr>
        <w:t xml:space="preserve"> is firmly committed to the international fight against terrorism and in particular against the financing of terrorism. It is the policy of </w:t>
      </w:r>
      <w:r>
        <w:rPr>
          <w:lang w:val="en-US"/>
        </w:rPr>
        <w:t>Doaba Foundation</w:t>
      </w:r>
      <w:r w:rsidR="00F03AFA" w:rsidRPr="00F03AFA">
        <w:rPr>
          <w:lang w:val="en-US"/>
        </w:rPr>
        <w:t xml:space="preserve"> to seek to ensure that none of its and its donor funds are used, directly or indirectly, to provide support to individuals or entities associated with terrorism or money laundering. Therefore, </w:t>
      </w:r>
      <w:r>
        <w:rPr>
          <w:lang w:val="en-US"/>
        </w:rPr>
        <w:t>Doaba Foundation</w:t>
      </w:r>
      <w:r w:rsidR="00F03AFA" w:rsidRPr="00F03AFA">
        <w:rPr>
          <w:lang w:val="en-US"/>
        </w:rPr>
        <w:t xml:space="preserve"> will match their suppliers and Service providers against the Sanctions lists on a regular basis. By submitting an offer, suppliers and service providers agree to this. </w:t>
      </w:r>
    </w:p>
    <w:p w14:paraId="4EC77BA6" w14:textId="0F80D2C0" w:rsidR="00F03AFA" w:rsidRPr="00F03AFA" w:rsidRDefault="009C51F2" w:rsidP="00F03AFA">
      <w:pPr>
        <w:spacing w:after="119" w:line="264" w:lineRule="auto"/>
        <w:ind w:left="312"/>
        <w:rPr>
          <w:rFonts w:ascii="Arial" w:eastAsia="Arial" w:hAnsi="Arial" w:cs="Arial"/>
          <w:b/>
          <w:lang w:val="en-US"/>
        </w:rPr>
      </w:pPr>
      <w:r>
        <w:rPr>
          <w:rFonts w:ascii="Arial" w:eastAsia="Arial" w:hAnsi="Arial" w:cs="Arial"/>
          <w:b/>
          <w:lang w:val="en-US"/>
        </w:rPr>
        <w:t>Doaba Foundation</w:t>
      </w:r>
      <w:r w:rsidR="00F03AFA" w:rsidRPr="00F03AFA">
        <w:rPr>
          <w:rFonts w:ascii="Arial" w:eastAsia="Arial" w:hAnsi="Arial" w:cs="Arial"/>
          <w:b/>
          <w:lang w:val="en-US"/>
        </w:rPr>
        <w:t xml:space="preserve"> Supplier Qualification </w:t>
      </w:r>
      <w:r w:rsidR="00AA17DD" w:rsidRPr="00F03AFA">
        <w:rPr>
          <w:rFonts w:ascii="Arial" w:eastAsia="Arial" w:hAnsi="Arial" w:cs="Arial"/>
          <w:b/>
          <w:lang w:val="en-US"/>
        </w:rPr>
        <w:t>Form Page</w:t>
      </w:r>
      <w:r w:rsidR="00F03AFA" w:rsidRPr="00F03AFA">
        <w:rPr>
          <w:rFonts w:ascii="Arial" w:eastAsia="Arial" w:hAnsi="Arial" w:cs="Arial"/>
          <w:b/>
          <w:lang w:val="en-US"/>
        </w:rPr>
        <w:t xml:space="preserve"> 3 / 3  </w:t>
      </w:r>
    </w:p>
    <w:p w14:paraId="55DF604D" w14:textId="77777777" w:rsidR="00F03AFA" w:rsidRPr="00F03AFA" w:rsidRDefault="00F03AFA" w:rsidP="00F03AFA">
      <w:pPr>
        <w:spacing w:after="119" w:line="264" w:lineRule="auto"/>
        <w:ind w:left="312"/>
        <w:rPr>
          <w:lang w:val="en-US"/>
        </w:rPr>
      </w:pPr>
      <w:r w:rsidRPr="00F03AFA">
        <w:rPr>
          <w:rFonts w:ascii="Arial" w:eastAsia="Arial" w:hAnsi="Arial" w:cs="Arial"/>
          <w:b/>
          <w:lang w:val="en-US"/>
        </w:rPr>
        <w:t xml:space="preserve">3. Supplier Declaration  </w:t>
      </w:r>
    </w:p>
    <w:p w14:paraId="757E515F" w14:textId="77777777" w:rsidR="00F03AFA" w:rsidRPr="00F03AFA" w:rsidRDefault="00F03AFA" w:rsidP="00F03AFA">
      <w:pPr>
        <w:spacing w:after="127" w:line="256" w:lineRule="auto"/>
        <w:ind w:left="317"/>
        <w:rPr>
          <w:lang w:val="en-US"/>
        </w:rPr>
      </w:pPr>
      <w:r w:rsidRPr="00F03AFA">
        <w:rPr>
          <w:rFonts w:ascii="Arial" w:eastAsia="Arial" w:hAnsi="Arial" w:cs="Arial"/>
          <w:b/>
          <w:lang w:val="en-US"/>
        </w:rPr>
        <w:lastRenderedPageBreak/>
        <w:t xml:space="preserve"> </w:t>
      </w:r>
    </w:p>
    <w:p w14:paraId="0A049CD4" w14:textId="08B7DDF6" w:rsidR="00F03AFA" w:rsidRPr="00F03AFA" w:rsidRDefault="00F03AFA" w:rsidP="00F03AFA">
      <w:pPr>
        <w:pStyle w:val="Heading2"/>
        <w:numPr>
          <w:ilvl w:val="1"/>
          <w:numId w:val="0"/>
        </w:numPr>
        <w:tabs>
          <w:tab w:val="num" w:pos="576"/>
        </w:tabs>
        <w:spacing w:after="118"/>
        <w:ind w:left="312" w:hanging="576"/>
        <w:rPr>
          <w:lang w:val="en-US"/>
        </w:rPr>
      </w:pPr>
      <w:r w:rsidRPr="00F03AFA">
        <w:rPr>
          <w:lang w:val="en-US"/>
        </w:rPr>
        <w:t xml:space="preserve">        We, _____________________________________ (name of company) hereby declare that </w:t>
      </w:r>
    </w:p>
    <w:p w14:paraId="6E013978" w14:textId="77777777" w:rsidR="00F03AFA" w:rsidRPr="00F03AFA" w:rsidRDefault="00F03AFA" w:rsidP="00F03AFA">
      <w:pPr>
        <w:spacing w:after="107" w:line="256" w:lineRule="auto"/>
        <w:ind w:left="317"/>
        <w:rPr>
          <w:lang w:val="en-US"/>
        </w:rPr>
      </w:pPr>
      <w:r w:rsidRPr="00F03AFA">
        <w:rPr>
          <w:rFonts w:ascii="Arial" w:eastAsia="Arial" w:hAnsi="Arial" w:cs="Arial"/>
          <w:b/>
          <w:lang w:val="en-US"/>
        </w:rPr>
        <w:t xml:space="preserve"> </w:t>
      </w:r>
      <w:r w:rsidRPr="00F03AFA">
        <w:rPr>
          <w:lang w:val="en-US"/>
        </w:rPr>
        <w:t xml:space="preserve">we are not in bankruptcy proceedings, judicial insolvency proceedings or in liquidation, that we have not ceased our commercial activities and are not in a comparable situation by virtue of similar proceedings referred to in the national legal provisions, </w:t>
      </w:r>
    </w:p>
    <w:p w14:paraId="4006A33C" w14:textId="77777777" w:rsidR="00F03AFA" w:rsidRPr="00F03AFA" w:rsidRDefault="00F03AFA" w:rsidP="00F03AFA">
      <w:pPr>
        <w:spacing w:line="256" w:lineRule="auto"/>
        <w:ind w:left="677"/>
        <w:rPr>
          <w:lang w:val="en-US"/>
        </w:rPr>
      </w:pPr>
      <w:r w:rsidRPr="00F03AFA">
        <w:rPr>
          <w:lang w:val="en-US"/>
        </w:rPr>
        <w:t xml:space="preserve"> </w:t>
      </w:r>
    </w:p>
    <w:p w14:paraId="59B10B56" w14:textId="77777777" w:rsidR="00F03AFA" w:rsidRPr="00F03AFA" w:rsidRDefault="00F03AFA" w:rsidP="00C87B2D">
      <w:pPr>
        <w:numPr>
          <w:ilvl w:val="0"/>
          <w:numId w:val="6"/>
        </w:numPr>
        <w:spacing w:after="11" w:line="247" w:lineRule="auto"/>
        <w:ind w:hanging="360"/>
        <w:jc w:val="both"/>
        <w:rPr>
          <w:lang w:val="en-US"/>
        </w:rPr>
      </w:pPr>
      <w:r w:rsidRPr="00F03AFA">
        <w:rPr>
          <w:lang w:val="en-US"/>
        </w:rPr>
        <w:t xml:space="preserve">we have not received a sanction by legally binding judgment for reasons which bring into doubt our professional reliability, </w:t>
      </w:r>
    </w:p>
    <w:p w14:paraId="780CDA93" w14:textId="77777777" w:rsidR="00F03AFA" w:rsidRPr="00F03AFA" w:rsidRDefault="00F03AFA" w:rsidP="00F03AFA">
      <w:pPr>
        <w:spacing w:line="256" w:lineRule="auto"/>
        <w:ind w:left="317"/>
        <w:rPr>
          <w:lang w:val="en-US"/>
        </w:rPr>
      </w:pPr>
      <w:r w:rsidRPr="00F03AFA">
        <w:rPr>
          <w:lang w:val="en-US"/>
        </w:rPr>
        <w:t xml:space="preserve"> </w:t>
      </w:r>
    </w:p>
    <w:p w14:paraId="202A2EAB" w14:textId="77777777" w:rsidR="00F03AFA" w:rsidRPr="00F03AFA" w:rsidRDefault="00F03AFA" w:rsidP="00C87B2D">
      <w:pPr>
        <w:numPr>
          <w:ilvl w:val="0"/>
          <w:numId w:val="6"/>
        </w:numPr>
        <w:spacing w:after="11" w:line="247" w:lineRule="auto"/>
        <w:ind w:hanging="360"/>
        <w:jc w:val="both"/>
        <w:rPr>
          <w:lang w:val="en-US"/>
        </w:rPr>
      </w:pPr>
      <w:r w:rsidRPr="00F03AFA">
        <w:rPr>
          <w:lang w:val="en-US"/>
        </w:rPr>
        <w:t xml:space="preserve">we comply with our duty to pay social insurance contributions, taxes or other levies in accordance with the legal provisions of the state in which we have our office, the state of the consignee, or the state where the contract is performed. We assure that we will comply with the legislation applicable and common standards in terms of wages, social legislation and occupational safety and health. </w:t>
      </w:r>
    </w:p>
    <w:p w14:paraId="0D4D13F1" w14:textId="77777777" w:rsidR="00F03AFA" w:rsidRPr="00F03AFA" w:rsidRDefault="00F03AFA" w:rsidP="00F03AFA">
      <w:pPr>
        <w:spacing w:line="256" w:lineRule="auto"/>
        <w:ind w:left="317"/>
        <w:rPr>
          <w:lang w:val="en-US"/>
        </w:rPr>
      </w:pPr>
      <w:r w:rsidRPr="00F03AFA">
        <w:rPr>
          <w:lang w:val="en-US"/>
        </w:rPr>
        <w:t xml:space="preserve"> </w:t>
      </w:r>
    </w:p>
    <w:p w14:paraId="6102B268" w14:textId="77777777" w:rsidR="00F03AFA" w:rsidRPr="00F03AFA" w:rsidRDefault="00F03AFA" w:rsidP="00C87B2D">
      <w:pPr>
        <w:numPr>
          <w:ilvl w:val="0"/>
          <w:numId w:val="6"/>
        </w:numPr>
        <w:spacing w:after="11" w:line="247" w:lineRule="auto"/>
        <w:ind w:hanging="360"/>
        <w:jc w:val="both"/>
        <w:rPr>
          <w:lang w:val="en-US"/>
        </w:rPr>
      </w:pPr>
      <w:r w:rsidRPr="00F03AFA">
        <w:rPr>
          <w:lang w:val="en-US"/>
        </w:rPr>
        <w:t xml:space="preserve">we have not received a legally binding sentence due to fraud, corruption, participation in a criminal association, or another act directed against the financial interests of the International Humanitarian Aid Community,  </w:t>
      </w:r>
    </w:p>
    <w:p w14:paraId="246C2F92" w14:textId="77777777" w:rsidR="00F03AFA" w:rsidRPr="00F03AFA" w:rsidRDefault="00F03AFA" w:rsidP="00C87B2D">
      <w:pPr>
        <w:numPr>
          <w:ilvl w:val="0"/>
          <w:numId w:val="6"/>
        </w:numPr>
        <w:spacing w:after="11" w:line="247" w:lineRule="auto"/>
        <w:ind w:hanging="360"/>
        <w:jc w:val="both"/>
        <w:rPr>
          <w:lang w:val="en-US"/>
        </w:rPr>
      </w:pPr>
      <w:r w:rsidRPr="00F03AFA">
        <w:rPr>
          <w:lang w:val="en-US"/>
        </w:rPr>
        <w:t xml:space="preserve">no serious breaches of contract due to non-performance of our contractual obligations have been ascertained in connection with another contract or a contract awarded from the International Humanitarian Aid Community,  </w:t>
      </w:r>
    </w:p>
    <w:p w14:paraId="6569CC87" w14:textId="77777777" w:rsidR="00F03AFA" w:rsidRPr="00F03AFA" w:rsidRDefault="00F03AFA" w:rsidP="00F03AFA">
      <w:pPr>
        <w:spacing w:line="256" w:lineRule="auto"/>
        <w:ind w:left="677"/>
        <w:rPr>
          <w:lang w:val="en-US"/>
        </w:rPr>
      </w:pPr>
      <w:r w:rsidRPr="00F03AFA">
        <w:rPr>
          <w:lang w:val="en-US"/>
        </w:rPr>
        <w:t xml:space="preserve"> </w:t>
      </w:r>
    </w:p>
    <w:p w14:paraId="26D844BD" w14:textId="77777777" w:rsidR="00F03AFA" w:rsidRPr="00F03AFA" w:rsidRDefault="00F03AFA" w:rsidP="00C87B2D">
      <w:pPr>
        <w:numPr>
          <w:ilvl w:val="0"/>
          <w:numId w:val="6"/>
        </w:numPr>
        <w:spacing w:after="11" w:line="247" w:lineRule="auto"/>
        <w:ind w:hanging="360"/>
        <w:jc w:val="both"/>
        <w:rPr>
          <w:lang w:val="en-US"/>
        </w:rPr>
      </w:pPr>
      <w:r w:rsidRPr="00F03AFA">
        <w:rPr>
          <w:lang w:val="en-US"/>
        </w:rPr>
        <w:t xml:space="preserve">we are providing you with all the information required in connection with participation in a tender,  </w:t>
      </w:r>
    </w:p>
    <w:p w14:paraId="51D1DD80" w14:textId="77777777" w:rsidR="00F03AFA" w:rsidRPr="00F03AFA" w:rsidRDefault="00F03AFA" w:rsidP="00F03AFA">
      <w:pPr>
        <w:spacing w:line="256" w:lineRule="auto"/>
        <w:ind w:left="677"/>
        <w:rPr>
          <w:lang w:val="en-US"/>
        </w:rPr>
      </w:pPr>
      <w:r w:rsidRPr="00F03AFA">
        <w:rPr>
          <w:lang w:val="en-US"/>
        </w:rPr>
        <w:t xml:space="preserve"> </w:t>
      </w:r>
    </w:p>
    <w:p w14:paraId="7B2B6557" w14:textId="77777777" w:rsidR="00F03AFA" w:rsidRPr="00F03AFA" w:rsidRDefault="00F03AFA" w:rsidP="00C87B2D">
      <w:pPr>
        <w:numPr>
          <w:ilvl w:val="0"/>
          <w:numId w:val="6"/>
        </w:numPr>
        <w:spacing w:after="11" w:line="247" w:lineRule="auto"/>
        <w:ind w:hanging="360"/>
        <w:jc w:val="both"/>
        <w:rPr>
          <w:lang w:val="en-US"/>
        </w:rPr>
      </w:pPr>
      <w:r w:rsidRPr="00F03AFA">
        <w:rPr>
          <w:lang w:val="en-US"/>
        </w:rPr>
        <w:t xml:space="preserve">in respect of contracts which are ultimately paid for out of European Community funds, no one has accused us of breach of contract due to gross violation of our contractual obligations,  </w:t>
      </w:r>
    </w:p>
    <w:p w14:paraId="4ADBC5BF" w14:textId="77777777" w:rsidR="00F03AFA" w:rsidRPr="00F03AFA" w:rsidRDefault="00F03AFA" w:rsidP="00F03AFA">
      <w:pPr>
        <w:spacing w:line="256" w:lineRule="auto"/>
        <w:ind w:left="677"/>
        <w:rPr>
          <w:lang w:val="en-US"/>
        </w:rPr>
      </w:pPr>
      <w:r w:rsidRPr="00F03AFA">
        <w:rPr>
          <w:lang w:val="en-US"/>
        </w:rPr>
        <w:t xml:space="preserve"> </w:t>
      </w:r>
    </w:p>
    <w:p w14:paraId="6C3E1610" w14:textId="77777777" w:rsidR="00F03AFA" w:rsidRPr="00F03AFA" w:rsidRDefault="00F03AFA" w:rsidP="00C87B2D">
      <w:pPr>
        <w:numPr>
          <w:ilvl w:val="0"/>
          <w:numId w:val="6"/>
        </w:numPr>
        <w:spacing w:after="11" w:line="247" w:lineRule="auto"/>
        <w:ind w:hanging="360"/>
        <w:jc w:val="both"/>
        <w:rPr>
          <w:lang w:val="en-US"/>
        </w:rPr>
      </w:pPr>
      <w:r w:rsidRPr="00F03AFA">
        <w:rPr>
          <w:lang w:val="en-US"/>
        </w:rPr>
        <w:t xml:space="preserve">we have not been excluded as a contract partner by the European Community due to ethical issues,  </w:t>
      </w:r>
    </w:p>
    <w:p w14:paraId="24E15050" w14:textId="77777777" w:rsidR="00F03AFA" w:rsidRPr="00F03AFA" w:rsidRDefault="00F03AFA" w:rsidP="00F03AFA">
      <w:pPr>
        <w:spacing w:line="256" w:lineRule="auto"/>
        <w:ind w:left="677"/>
        <w:rPr>
          <w:lang w:val="en-US"/>
        </w:rPr>
      </w:pPr>
      <w:r w:rsidRPr="00F03AFA">
        <w:rPr>
          <w:lang w:val="en-US"/>
        </w:rPr>
        <w:t xml:space="preserve"> </w:t>
      </w:r>
    </w:p>
    <w:p w14:paraId="72D2C123" w14:textId="77777777" w:rsidR="00F03AFA" w:rsidRPr="00F03AFA" w:rsidRDefault="00F03AFA" w:rsidP="00C87B2D">
      <w:pPr>
        <w:numPr>
          <w:ilvl w:val="0"/>
          <w:numId w:val="6"/>
        </w:numPr>
        <w:spacing w:after="11" w:line="247" w:lineRule="auto"/>
        <w:ind w:hanging="360"/>
        <w:jc w:val="both"/>
        <w:rPr>
          <w:lang w:val="en-US"/>
        </w:rPr>
      </w:pPr>
      <w:r w:rsidRPr="00F03AFA">
        <w:rPr>
          <w:lang w:val="en-US"/>
        </w:rPr>
        <w:t xml:space="preserve">we assure the European Commission, the European Anti-Corruption Bureau and the auditors of the European Community reasonable access on demand to our business and accounting documents for the purpose of checks and audits,  </w:t>
      </w:r>
    </w:p>
    <w:p w14:paraId="1A483EC6" w14:textId="77777777" w:rsidR="00F03AFA" w:rsidRPr="00F03AFA" w:rsidRDefault="00F03AFA" w:rsidP="00F03AFA">
      <w:pPr>
        <w:spacing w:line="256" w:lineRule="auto"/>
        <w:ind w:left="317"/>
        <w:rPr>
          <w:lang w:val="en-US"/>
        </w:rPr>
      </w:pPr>
      <w:r w:rsidRPr="00F03AFA">
        <w:rPr>
          <w:lang w:val="en-US"/>
        </w:rPr>
        <w:t xml:space="preserve"> </w:t>
      </w:r>
    </w:p>
    <w:p w14:paraId="609CEA80" w14:textId="77777777" w:rsidR="00F03AFA" w:rsidRPr="00F03AFA" w:rsidRDefault="00F03AFA" w:rsidP="00C87B2D">
      <w:pPr>
        <w:numPr>
          <w:ilvl w:val="0"/>
          <w:numId w:val="6"/>
        </w:numPr>
        <w:spacing w:after="11" w:line="247" w:lineRule="auto"/>
        <w:ind w:hanging="360"/>
        <w:jc w:val="both"/>
        <w:rPr>
          <w:lang w:val="en-US"/>
        </w:rPr>
      </w:pPr>
      <w:r w:rsidRPr="00F03AFA">
        <w:rPr>
          <w:lang w:val="en-US"/>
        </w:rPr>
        <w:t xml:space="preserve">we respect basic social rights and condemn child labor, </w:t>
      </w:r>
    </w:p>
    <w:p w14:paraId="7EDD0FA8" w14:textId="77777777" w:rsidR="00F03AFA" w:rsidRPr="00F03AFA" w:rsidRDefault="00F03AFA" w:rsidP="00F03AFA">
      <w:pPr>
        <w:spacing w:line="256" w:lineRule="auto"/>
        <w:ind w:left="1037"/>
        <w:rPr>
          <w:lang w:val="en-US"/>
        </w:rPr>
      </w:pPr>
      <w:r w:rsidRPr="00F03AFA">
        <w:rPr>
          <w:lang w:val="en-US"/>
        </w:rPr>
        <w:t xml:space="preserve"> </w:t>
      </w:r>
    </w:p>
    <w:p w14:paraId="01AE9419" w14:textId="50431417" w:rsidR="00F03AFA" w:rsidRPr="00F03AFA" w:rsidRDefault="00F03AFA" w:rsidP="00C87B2D">
      <w:pPr>
        <w:numPr>
          <w:ilvl w:val="0"/>
          <w:numId w:val="6"/>
        </w:numPr>
        <w:spacing w:after="11" w:line="247" w:lineRule="auto"/>
        <w:ind w:hanging="360"/>
        <w:jc w:val="both"/>
        <w:rPr>
          <w:lang w:val="en-US"/>
        </w:rPr>
      </w:pPr>
      <w:r w:rsidRPr="00F03AFA">
        <w:rPr>
          <w:lang w:val="en-US"/>
        </w:rPr>
        <w:t xml:space="preserve">we are informed and agree that </w:t>
      </w:r>
      <w:r w:rsidR="009C51F2">
        <w:rPr>
          <w:lang w:val="en-US"/>
        </w:rPr>
        <w:t>Doaba Foundation</w:t>
      </w:r>
      <w:r w:rsidRPr="00F03AFA">
        <w:rPr>
          <w:lang w:val="en-US"/>
        </w:rPr>
        <w:t xml:space="preserve"> will conduct a check to ensure that partners/suppliers do not appear on official sanctions lists of UN and the European Union. </w:t>
      </w:r>
    </w:p>
    <w:p w14:paraId="2174447F" w14:textId="77777777" w:rsidR="00F03AFA" w:rsidRPr="00F03AFA" w:rsidRDefault="00F03AFA" w:rsidP="00F03AFA">
      <w:pPr>
        <w:spacing w:line="256" w:lineRule="auto"/>
        <w:ind w:left="317"/>
        <w:rPr>
          <w:lang w:val="en-US"/>
        </w:rPr>
      </w:pPr>
      <w:r w:rsidRPr="00F03AFA">
        <w:rPr>
          <w:lang w:val="en-US"/>
        </w:rPr>
        <w:t xml:space="preserve"> </w:t>
      </w:r>
    </w:p>
    <w:p w14:paraId="04748593" w14:textId="77777777" w:rsidR="00F03AFA" w:rsidRPr="00F03AFA" w:rsidRDefault="00F03AFA" w:rsidP="00F03AFA">
      <w:pPr>
        <w:ind w:left="312"/>
        <w:rPr>
          <w:lang w:val="en-US"/>
        </w:rPr>
      </w:pPr>
      <w:r w:rsidRPr="00F03AFA">
        <w:rPr>
          <w:lang w:val="en-US"/>
        </w:rPr>
        <w:t xml:space="preserve">________________________________________________________________________ __ </w:t>
      </w:r>
    </w:p>
    <w:p w14:paraId="76F2DAE2" w14:textId="076EA13B" w:rsidR="00F03AFA" w:rsidRPr="00F03AFA" w:rsidRDefault="00F03AFA" w:rsidP="00A022A0">
      <w:pPr>
        <w:ind w:left="312"/>
        <w:rPr>
          <w:lang w:val="en-US"/>
        </w:rPr>
      </w:pPr>
      <w:r w:rsidRPr="00F03AFA">
        <w:rPr>
          <w:lang w:val="en-US"/>
        </w:rPr>
        <w:t>Date, Company Name, Signature of Owner of CEO, Name in Block letters, Stamp.</w:t>
      </w:r>
    </w:p>
    <w:p w14:paraId="5DC41519" w14:textId="5DF63F69" w:rsidR="00F03AFA" w:rsidRPr="00F03AFA" w:rsidRDefault="00F03AFA" w:rsidP="00F03AFA">
      <w:pPr>
        <w:pStyle w:val="Heading2"/>
        <w:numPr>
          <w:ilvl w:val="1"/>
          <w:numId w:val="0"/>
        </w:numPr>
        <w:tabs>
          <w:tab w:val="num" w:pos="576"/>
        </w:tabs>
        <w:ind w:left="312" w:hanging="576"/>
        <w:rPr>
          <w:lang w:val="en-US"/>
        </w:rPr>
      </w:pPr>
      <w:r w:rsidRPr="00F03AFA">
        <w:rPr>
          <w:lang w:val="en-US"/>
        </w:rPr>
        <w:lastRenderedPageBreak/>
        <w:t xml:space="preserve">        Annex </w:t>
      </w:r>
      <w:r w:rsidR="00BA5512">
        <w:rPr>
          <w:lang w:val="en-US"/>
        </w:rPr>
        <w:t>XI</w:t>
      </w:r>
      <w:r w:rsidRPr="00F03AFA">
        <w:rPr>
          <w:lang w:val="en-US"/>
        </w:rPr>
        <w:t xml:space="preserve">II. Declaration of Impartiality and Confidentiality,  </w:t>
      </w:r>
    </w:p>
    <w:p w14:paraId="466A49CE" w14:textId="77777777" w:rsidR="00F03AFA" w:rsidRPr="00F03AFA" w:rsidRDefault="00F03AFA" w:rsidP="00F03AFA">
      <w:pPr>
        <w:spacing w:after="277"/>
        <w:ind w:left="312"/>
        <w:rPr>
          <w:lang w:val="en-US"/>
        </w:rPr>
      </w:pPr>
      <w:r w:rsidRPr="00F03AFA">
        <w:rPr>
          <w:lang w:val="en-US"/>
        </w:rPr>
        <w:t xml:space="preserve">Publication ref:   ____________________ </w:t>
      </w:r>
    </w:p>
    <w:p w14:paraId="769E48FC" w14:textId="77777777" w:rsidR="00F03AFA" w:rsidRPr="00F03AFA" w:rsidRDefault="00F03AFA" w:rsidP="00F03AFA">
      <w:pPr>
        <w:spacing w:after="272"/>
        <w:ind w:left="312"/>
        <w:rPr>
          <w:lang w:val="en-US"/>
        </w:rPr>
      </w:pPr>
      <w:r w:rsidRPr="00F03AFA">
        <w:rPr>
          <w:lang w:val="en-US"/>
        </w:rPr>
        <w:t>I, the undersigned, hereby declare that I agree to participate in the evaluation of the abovementioned [</w:t>
      </w:r>
      <w:r w:rsidRPr="00F03AFA">
        <w:rPr>
          <w:shd w:val="clear" w:color="auto" w:fill="BFBFBF"/>
          <w:lang w:val="en-US"/>
        </w:rPr>
        <w:t>tender procedure</w:t>
      </w:r>
      <w:r w:rsidRPr="00F03AFA">
        <w:rPr>
          <w:lang w:val="en-US"/>
        </w:rPr>
        <w:t>]</w:t>
      </w:r>
      <w:r w:rsidRPr="00F03AFA">
        <w:rPr>
          <w:rFonts w:ascii="Arial" w:eastAsia="Arial" w:hAnsi="Arial" w:cs="Arial"/>
          <w:i/>
          <w:lang w:val="en-US"/>
        </w:rPr>
        <w:t xml:space="preserve"> </w:t>
      </w:r>
      <w:r w:rsidRPr="00F03AFA">
        <w:rPr>
          <w:lang w:val="en-US"/>
        </w:rPr>
        <w:t>[</w:t>
      </w:r>
      <w:r w:rsidRPr="00F03AFA">
        <w:rPr>
          <w:shd w:val="clear" w:color="auto" w:fill="BFBFBF"/>
          <w:lang w:val="en-US"/>
        </w:rPr>
        <w:t>call for proposals</w:t>
      </w:r>
      <w:r w:rsidRPr="00F03AFA">
        <w:rPr>
          <w:lang w:val="en-US"/>
        </w:rPr>
        <w:t xml:space="preserve">]. By making this declaration, I declare that I am aware of the following:  </w:t>
      </w:r>
    </w:p>
    <w:p w14:paraId="3162F3FE" w14:textId="035702D7" w:rsidR="00F03AFA" w:rsidRPr="00F03AFA" w:rsidRDefault="00F03AFA" w:rsidP="00C87B2D">
      <w:pPr>
        <w:numPr>
          <w:ilvl w:val="0"/>
          <w:numId w:val="7"/>
        </w:numPr>
        <w:spacing w:after="272" w:line="247" w:lineRule="auto"/>
        <w:ind w:hanging="427"/>
        <w:jc w:val="both"/>
        <w:rPr>
          <w:lang w:val="en-US"/>
        </w:rPr>
      </w:pPr>
      <w:r w:rsidRPr="00F03AFA">
        <w:rPr>
          <w:lang w:val="en-US"/>
        </w:rPr>
        <w:t xml:space="preserve">Financial persons and other persons involved in budget implementation and management, including acts preparatory thereto, audit or control shall not take any action which may bring their own interests into conflict with those of </w:t>
      </w:r>
      <w:r w:rsidR="009C51F2">
        <w:rPr>
          <w:lang w:val="en-US"/>
        </w:rPr>
        <w:t>Doaba Foundation</w:t>
      </w:r>
      <w:r w:rsidRPr="00F03AFA">
        <w:rPr>
          <w:lang w:val="en-US"/>
        </w:rPr>
        <w:t xml:space="preserve"> and the Donor.</w:t>
      </w:r>
    </w:p>
    <w:p w14:paraId="3C372845" w14:textId="77777777" w:rsidR="00F03AFA" w:rsidRPr="00F03AFA" w:rsidRDefault="00F03AFA" w:rsidP="00F03AFA">
      <w:pPr>
        <w:spacing w:after="272"/>
        <w:ind w:left="729" w:hanging="427"/>
        <w:rPr>
          <w:lang w:val="en-US"/>
        </w:rPr>
      </w:pPr>
      <w:r w:rsidRPr="00F03AFA">
        <w:rPr>
          <w:lang w:val="en-US"/>
        </w:rPr>
        <w:t xml:space="preserve"> If such a risk exists, the person in question shall refrain from such action. He or she shall refer the matter to the authorising officer by delegation and inform his or her hierarchical superior. The authorising officer shall confirm in writing whether a conflict of interests exists. Where a conflict of interests is found to exist, the person in question shall cease all activities in the matter. The authorising officer by delegation shall personally take any further appropriate action. </w:t>
      </w:r>
    </w:p>
    <w:p w14:paraId="2B10C678" w14:textId="77777777" w:rsidR="00F03AFA" w:rsidRPr="00F03AFA" w:rsidRDefault="00F03AFA" w:rsidP="00C87B2D">
      <w:pPr>
        <w:numPr>
          <w:ilvl w:val="0"/>
          <w:numId w:val="7"/>
        </w:numPr>
        <w:spacing w:after="272" w:line="247" w:lineRule="auto"/>
        <w:ind w:hanging="427"/>
        <w:jc w:val="both"/>
        <w:rPr>
          <w:lang w:val="en-US"/>
        </w:rPr>
      </w:pPr>
      <w:r w:rsidRPr="00F03AFA">
        <w:rPr>
          <w:lang w:val="en-US"/>
        </w:rPr>
        <w:t xml:space="preserve">For the purposes of paragraph 1, a conflict of interests exists where the impartial and objective exercise of the functions of a financial person or other person, as referred to in paragraph 1, is compromised for reasons involving family, emotional life, political or national affinity, economic interest or any other shared interest with a recipient. </w:t>
      </w:r>
    </w:p>
    <w:p w14:paraId="3D9AB68C" w14:textId="77777777" w:rsidR="00F03AFA" w:rsidRPr="00F03AFA" w:rsidRDefault="00F03AFA" w:rsidP="00F03AFA">
      <w:pPr>
        <w:spacing w:after="272"/>
        <w:ind w:left="312"/>
        <w:rPr>
          <w:lang w:val="en-US"/>
        </w:rPr>
      </w:pPr>
      <w:r w:rsidRPr="00F03AFA">
        <w:rPr>
          <w:lang w:val="en-US"/>
        </w:rPr>
        <w:t>I hereby declare that, to my knowledge, I have no conflict of interest with the operators who have [</w:t>
      </w:r>
      <w:r w:rsidRPr="00F03AFA">
        <w:rPr>
          <w:shd w:val="clear" w:color="auto" w:fill="BFBFBF"/>
          <w:lang w:val="en-US"/>
        </w:rPr>
        <w:t>applied to participate</w:t>
      </w:r>
      <w:r w:rsidRPr="00F03AFA">
        <w:rPr>
          <w:lang w:val="en-US"/>
        </w:rPr>
        <w:t>] [</w:t>
      </w:r>
      <w:r w:rsidRPr="00F03AFA">
        <w:rPr>
          <w:shd w:val="clear" w:color="auto" w:fill="BFBFBF"/>
          <w:lang w:val="en-US"/>
        </w:rPr>
        <w:t>submitted a tender</w:t>
      </w:r>
      <w:r w:rsidRPr="00F03AFA">
        <w:rPr>
          <w:lang w:val="en-US"/>
        </w:rPr>
        <w:t xml:space="preserve">] for this contract, including persons or members of a consortium, or the subcontractors proposed. </w:t>
      </w:r>
    </w:p>
    <w:p w14:paraId="7359E13D" w14:textId="77777777" w:rsidR="00F03AFA" w:rsidRPr="00F03AFA" w:rsidRDefault="00F03AFA" w:rsidP="00F03AFA">
      <w:pPr>
        <w:spacing w:after="272"/>
        <w:ind w:left="312"/>
        <w:rPr>
          <w:lang w:val="en-US"/>
        </w:rPr>
      </w:pPr>
      <w:r w:rsidRPr="00F03AFA">
        <w:rPr>
          <w:lang w:val="en-US"/>
        </w:rPr>
        <w:t xml:space="preserve">I confirm that if I discover during the evaluation that such a conflict exists or might exist, I shall declare it immediately to the chairperson of the evaluation committee. In the case that such conflict is confirmed by the chairperson, I agree to cease from participating in the evaluation committee. </w:t>
      </w:r>
    </w:p>
    <w:p w14:paraId="5A22CCD5" w14:textId="77777777" w:rsidR="00F03AFA" w:rsidRPr="00F03AFA" w:rsidRDefault="00F03AFA" w:rsidP="00F03AFA">
      <w:pPr>
        <w:spacing w:after="250"/>
        <w:ind w:left="312"/>
        <w:rPr>
          <w:lang w:val="en-US"/>
        </w:rPr>
      </w:pPr>
      <w:r w:rsidRPr="00F03AFA">
        <w:rPr>
          <w:lang w:val="en-US"/>
        </w:rPr>
        <w:t>I confirm that I have familiarised myself with the information available to date concerning this [</w:t>
      </w:r>
      <w:r w:rsidRPr="00F03AFA">
        <w:rPr>
          <w:shd w:val="clear" w:color="auto" w:fill="BFBFBF"/>
          <w:lang w:val="en-US"/>
        </w:rPr>
        <w:t>tender procedure</w:t>
      </w:r>
      <w:r w:rsidRPr="00F03AFA">
        <w:rPr>
          <w:lang w:val="en-US"/>
        </w:rPr>
        <w:t>][</w:t>
      </w:r>
      <w:r w:rsidRPr="00F03AFA">
        <w:rPr>
          <w:shd w:val="clear" w:color="auto" w:fill="BFBFBF"/>
          <w:lang w:val="en-US"/>
        </w:rPr>
        <w:t>call for proposals</w:t>
      </w:r>
      <w:r w:rsidRPr="00F03AFA">
        <w:rPr>
          <w:lang w:val="en-US"/>
        </w:rPr>
        <w:t xml:space="preserve">], including the provisions of the Practical Guide relating to the evaluation process.  </w:t>
      </w:r>
    </w:p>
    <w:p w14:paraId="0418E1F9" w14:textId="77777777" w:rsidR="00F03AFA" w:rsidRPr="00F03AFA" w:rsidRDefault="00F03AFA" w:rsidP="00F03AFA">
      <w:pPr>
        <w:spacing w:after="257"/>
        <w:ind w:left="312"/>
        <w:rPr>
          <w:lang w:val="en-US"/>
        </w:rPr>
      </w:pPr>
      <w:r w:rsidRPr="00F03AFA">
        <w:rPr>
          <w:lang w:val="en-US"/>
        </w:rPr>
        <w:t>I shall execute my responsibilities impartially and objectively. I further declare that, to the best of my knowledge, I am not in a situation that could cast doubt on my ability to evaluate the [</w:t>
      </w:r>
      <w:r w:rsidRPr="00F03AFA">
        <w:rPr>
          <w:shd w:val="clear" w:color="auto" w:fill="BFBFBF"/>
          <w:lang w:val="en-US"/>
        </w:rPr>
        <w:t>tender(s)</w:t>
      </w:r>
      <w:r w:rsidRPr="00F03AFA">
        <w:rPr>
          <w:lang w:val="en-US"/>
        </w:rPr>
        <w:t>][</w:t>
      </w:r>
      <w:r w:rsidRPr="00F03AFA">
        <w:rPr>
          <w:shd w:val="clear" w:color="auto" w:fill="BFBFBF"/>
          <w:lang w:val="en-US"/>
        </w:rPr>
        <w:t>application(s)</w:t>
      </w:r>
      <w:r w:rsidRPr="00F03AFA">
        <w:rPr>
          <w:lang w:val="en-US"/>
        </w:rPr>
        <w:t xml:space="preserve">]. </w:t>
      </w:r>
    </w:p>
    <w:p w14:paraId="49A1B1B9" w14:textId="77777777" w:rsidR="00F03AFA" w:rsidRPr="00F03AFA" w:rsidRDefault="00F03AFA" w:rsidP="00F03AFA">
      <w:pPr>
        <w:spacing w:after="257"/>
        <w:ind w:left="312"/>
        <w:rPr>
          <w:lang w:val="en-US"/>
        </w:rPr>
      </w:pPr>
      <w:r w:rsidRPr="00F03AFA">
        <w:rPr>
          <w:lang w:val="en-US"/>
        </w:rPr>
        <w:t xml:space="preserve">I shall maintain the strictest confidentiality in respect of all information acquired as a result of my involvement in the evaluation process of the above-mentioned call, as well as any information relating specifically to the object of this call. </w:t>
      </w:r>
    </w:p>
    <w:p w14:paraId="2B43CFDC" w14:textId="77777777" w:rsidR="004A5D13" w:rsidRDefault="00F03AFA" w:rsidP="00F03AFA">
      <w:pPr>
        <w:spacing w:after="257"/>
        <w:ind w:left="312"/>
        <w:rPr>
          <w:lang w:val="en-US"/>
        </w:rPr>
      </w:pPr>
      <w:r w:rsidRPr="00F03AFA">
        <w:rPr>
          <w:lang w:val="en-US"/>
        </w:rPr>
        <w:t>I undertake neither to disclose such information to any person who is not already authorized to have access to such information, nor to discuss it with any person in any public place or where others could overhear it.</w:t>
      </w:r>
    </w:p>
    <w:p w14:paraId="408A1F1B" w14:textId="77777777" w:rsidR="00F03AFA" w:rsidRPr="00F03AFA" w:rsidRDefault="00F03AFA" w:rsidP="00F03AFA">
      <w:pPr>
        <w:ind w:left="312"/>
        <w:rPr>
          <w:lang w:val="en-US"/>
        </w:rPr>
      </w:pPr>
      <w:r w:rsidRPr="00F03AFA">
        <w:rPr>
          <w:lang w:val="en-US"/>
        </w:rPr>
        <w:t xml:space="preserve">(Name in Block letters, Date, Signature) </w:t>
      </w:r>
    </w:p>
    <w:p w14:paraId="39599C46" w14:textId="3B2B2A26" w:rsidR="00807967" w:rsidRPr="00F03AFA" w:rsidRDefault="00807967" w:rsidP="00F03AFA">
      <w:pPr>
        <w:pStyle w:val="Heading1"/>
        <w:numPr>
          <w:ilvl w:val="0"/>
          <w:numId w:val="0"/>
        </w:numPr>
        <w:tabs>
          <w:tab w:val="left" w:pos="720"/>
        </w:tabs>
        <w:rPr>
          <w:rFonts w:ascii="Arial Narrow" w:hAnsi="Arial Narrow" w:cs="Arial"/>
          <w:bCs w:val="0"/>
          <w:sz w:val="18"/>
          <w:szCs w:val="20"/>
          <w:lang w:val="en-US"/>
        </w:rPr>
      </w:pPr>
    </w:p>
    <w:sectPr w:rsidR="00807967" w:rsidRPr="00F03AFA" w:rsidSect="00BC6984">
      <w:headerReference w:type="default" r:id="rId57"/>
      <w:footerReference w:type="default" r:id="rId58"/>
      <w:pgSz w:w="11906" w:h="16838"/>
      <w:pgMar w:top="105" w:right="1196" w:bottom="964" w:left="96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12F47" w14:textId="77777777" w:rsidR="00E372CC" w:rsidRDefault="00E372CC" w:rsidP="003B6C96">
      <w:pPr>
        <w:spacing w:after="0" w:line="240" w:lineRule="auto"/>
      </w:pPr>
      <w:r>
        <w:separator/>
      </w:r>
    </w:p>
  </w:endnote>
  <w:endnote w:type="continuationSeparator" w:id="0">
    <w:p w14:paraId="2852FFEB" w14:textId="77777777" w:rsidR="00E372CC" w:rsidRDefault="00E372CC" w:rsidP="003B6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89E2" w14:textId="6ACC651C" w:rsidR="0077535B" w:rsidRPr="00C8049D" w:rsidRDefault="007719F8" w:rsidP="00BC6984">
    <w:pPr>
      <w:pStyle w:val="Footer"/>
      <w:pBdr>
        <w:top w:val="single" w:sz="4" w:space="1" w:color="auto"/>
      </w:pBdr>
      <w:tabs>
        <w:tab w:val="clear" w:pos="4536"/>
        <w:tab w:val="clear" w:pos="9072"/>
        <w:tab w:val="right" w:pos="10375"/>
      </w:tabs>
      <w:spacing w:after="0" w:line="240" w:lineRule="auto"/>
      <w:jc w:val="center"/>
      <w:rPr>
        <w:rFonts w:ascii="Times New Roman" w:hAnsi="Times New Roman"/>
        <w:b/>
        <w:lang w:val="en-US" w:eastAsia="de-DE"/>
      </w:rPr>
    </w:pPr>
    <w:r w:rsidRPr="00C8049D">
      <w:rPr>
        <w:rFonts w:ascii="Times New Roman" w:hAnsi="Times New Roman"/>
        <w:b/>
        <w:lang w:val="en-US" w:eastAsia="de-DE"/>
      </w:rPr>
      <w:t xml:space="preserve">Doaba Foundation Office Multan, Kotla Sadat, near DHA Multan </w:t>
    </w:r>
    <w:r w:rsidR="0077535B" w:rsidRPr="00C8049D">
      <w:rPr>
        <w:rFonts w:ascii="Times New Roman" w:hAnsi="Times New Roman"/>
        <w:b/>
        <w:lang w:val="en-US" w:eastAsia="de-DE"/>
      </w:rPr>
      <w:t>Pakistan,</w:t>
    </w:r>
  </w:p>
  <w:p w14:paraId="34F26D4D" w14:textId="012B6E5F" w:rsidR="00BC6984" w:rsidRDefault="00BC6984" w:rsidP="00BC6984">
    <w:pPr>
      <w:pStyle w:val="Footer"/>
      <w:spacing w:after="0"/>
      <w:jc w:val="center"/>
      <w:rPr>
        <w:rFonts w:ascii="Times New Roman" w:hAnsi="Times New Roman"/>
        <w:sz w:val="20"/>
        <w:szCs w:val="20"/>
        <w:lang w:val="en-US" w:eastAsia="de-DE"/>
      </w:rPr>
    </w:pPr>
    <w:hyperlink r:id="rId1" w:history="1">
      <w:r w:rsidRPr="00E4660C">
        <w:rPr>
          <w:rStyle w:val="Hyperlink"/>
          <w:rFonts w:ascii="Times New Roman" w:hAnsi="Times New Roman"/>
          <w:lang w:val="en-US" w:eastAsia="de-DE"/>
        </w:rPr>
        <w:t>https://doabafoundation.com/tender</w:t>
      </w:r>
    </w:hyperlink>
  </w:p>
  <w:p w14:paraId="5357E968" w14:textId="77777777" w:rsidR="00BC6984" w:rsidRPr="00C36696" w:rsidRDefault="00BC6984" w:rsidP="00BC6984">
    <w:pPr>
      <w:spacing w:after="0" w:line="360" w:lineRule="auto"/>
      <w:jc w:val="center"/>
      <w:rPr>
        <w:rFonts w:asciiTheme="minorBidi" w:hAnsiTheme="minorBidi" w:cstheme="minorBidi"/>
      </w:rPr>
    </w:pPr>
    <w:r w:rsidRPr="00C36696">
      <w:rPr>
        <w:rFonts w:asciiTheme="minorBidi" w:hAnsiTheme="minorBidi" w:cstheme="minorBidi"/>
        <w:b/>
        <w:bCs/>
      </w:rPr>
      <w:t>Phone</w:t>
    </w:r>
    <w:r w:rsidRPr="00C36696">
      <w:rPr>
        <w:rFonts w:asciiTheme="minorBidi" w:hAnsiTheme="minorBidi" w:cstheme="minorBidi"/>
      </w:rPr>
      <w:t xml:space="preserve"> # 061-6212857&amp; 6216209</w:t>
    </w:r>
  </w:p>
  <w:p w14:paraId="48BD8C87" w14:textId="3B25D1E7" w:rsidR="0077535B" w:rsidRDefault="0077535B" w:rsidP="00E03612">
    <w:pPr>
      <w:pStyle w:val="Footer"/>
      <w:jc w:val="right"/>
    </w:pPr>
    <w:r>
      <w:rPr>
        <w:rFonts w:ascii="Times New Roman" w:hAnsi="Times New Roman"/>
        <w:sz w:val="20"/>
        <w:szCs w:val="20"/>
        <w:lang w:val="en-US" w:eastAsia="de-DE"/>
      </w:rPr>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sidR="006C42F9">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C42F9">
      <w:rPr>
        <w:b/>
        <w:bCs/>
        <w:noProof/>
      </w:rPr>
      <w:t>9</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8BF5" w14:textId="77777777" w:rsidR="00E372CC" w:rsidRDefault="00E372CC" w:rsidP="003B6C96">
      <w:pPr>
        <w:spacing w:after="0" w:line="240" w:lineRule="auto"/>
      </w:pPr>
      <w:r>
        <w:separator/>
      </w:r>
    </w:p>
  </w:footnote>
  <w:footnote w:type="continuationSeparator" w:id="0">
    <w:p w14:paraId="4397E04C" w14:textId="77777777" w:rsidR="00E372CC" w:rsidRDefault="00E372CC" w:rsidP="003B6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8634" w14:textId="001FF526" w:rsidR="0077535B" w:rsidRDefault="00D8108B" w:rsidP="00F36BB6">
    <w:pPr>
      <w:tabs>
        <w:tab w:val="left" w:pos="630"/>
        <w:tab w:val="right" w:pos="10375"/>
      </w:tabs>
      <w:autoSpaceDE w:val="0"/>
      <w:autoSpaceDN w:val="0"/>
      <w:adjustRightInd w:val="0"/>
      <w:spacing w:after="0" w:line="240" w:lineRule="auto"/>
      <w:rPr>
        <w:rFonts w:ascii="Times New Roman" w:hAnsi="Times New Roman"/>
        <w:b/>
        <w:bCs/>
        <w:color w:val="000000"/>
        <w:sz w:val="28"/>
        <w:szCs w:val="28"/>
        <w:lang w:val="en-US"/>
      </w:rPr>
    </w:pPr>
    <w:r>
      <w:rPr>
        <w:noProof/>
      </w:rPr>
      <w:drawing>
        <wp:anchor distT="0" distB="0" distL="114300" distR="114300" simplePos="0" relativeHeight="251661312" behindDoc="0" locked="0" layoutInCell="1" allowOverlap="1" wp14:anchorId="650C5379" wp14:editId="1DFA4F54">
          <wp:simplePos x="0" y="0"/>
          <wp:positionH relativeFrom="column">
            <wp:posOffset>5476309</wp:posOffset>
          </wp:positionH>
          <wp:positionV relativeFrom="paragraph">
            <wp:posOffset>-362585</wp:posOffset>
          </wp:positionV>
          <wp:extent cx="657225" cy="549968"/>
          <wp:effectExtent l="0" t="0" r="0" b="2540"/>
          <wp:wrapNone/>
          <wp:docPr id="1201713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695467" name="Picture 1611695467"/>
                  <pic:cNvPicPr/>
                </pic:nvPicPr>
                <pic:blipFill>
                  <a:blip r:embed="rId1">
                    <a:extLst>
                      <a:ext uri="{28A0092B-C50C-407E-A947-70E740481C1C}">
                        <a14:useLocalDpi xmlns:a14="http://schemas.microsoft.com/office/drawing/2010/main" val="0"/>
                      </a:ext>
                    </a:extLst>
                  </a:blip>
                  <a:stretch>
                    <a:fillRect/>
                  </a:stretch>
                </pic:blipFill>
                <pic:spPr>
                  <a:xfrm>
                    <a:off x="0" y="0"/>
                    <a:ext cx="657225" cy="54996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7C77982" wp14:editId="569B2AC8">
          <wp:simplePos x="0" y="0"/>
          <wp:positionH relativeFrom="column">
            <wp:posOffset>2870200</wp:posOffset>
          </wp:positionH>
          <wp:positionV relativeFrom="paragraph">
            <wp:posOffset>-356235</wp:posOffset>
          </wp:positionV>
          <wp:extent cx="548005" cy="546100"/>
          <wp:effectExtent l="0" t="0" r="4445" b="6350"/>
          <wp:wrapTight wrapText="bothSides">
            <wp:wrapPolygon edited="0">
              <wp:start x="0" y="0"/>
              <wp:lineTo x="0" y="21098"/>
              <wp:lineTo x="21024" y="21098"/>
              <wp:lineTo x="21024" y="0"/>
              <wp:lineTo x="0" y="0"/>
            </wp:wrapPolygon>
          </wp:wrapTight>
          <wp:docPr id="2121755834" name="Picture 212175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04248" name="Picture 83140424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548005" cy="546100"/>
                  </a:xfrm>
                  <a:prstGeom prst="rect">
                    <a:avLst/>
                  </a:prstGeom>
                  <a:noFill/>
                  <a:ln>
                    <a:noFill/>
                  </a:ln>
                </pic:spPr>
              </pic:pic>
            </a:graphicData>
          </a:graphic>
          <wp14:sizeRelH relativeFrom="margin">
            <wp14:pctWidth>0</wp14:pctWidth>
          </wp14:sizeRelH>
        </wp:anchor>
      </w:drawing>
    </w:r>
    <w:r>
      <w:rPr>
        <w:noProof/>
        <w:lang w:val="en-US"/>
      </w:rPr>
      <w:drawing>
        <wp:anchor distT="0" distB="0" distL="114300" distR="114300" simplePos="0" relativeHeight="251660288" behindDoc="0" locked="0" layoutInCell="1" allowOverlap="1" wp14:anchorId="0B31F96A" wp14:editId="409881A4">
          <wp:simplePos x="0" y="0"/>
          <wp:positionH relativeFrom="column">
            <wp:posOffset>35560</wp:posOffset>
          </wp:positionH>
          <wp:positionV relativeFrom="paragraph">
            <wp:posOffset>-313055</wp:posOffset>
          </wp:positionV>
          <wp:extent cx="965200" cy="502920"/>
          <wp:effectExtent l="0" t="0" r="6350" b="0"/>
          <wp:wrapSquare wrapText="bothSides"/>
          <wp:docPr id="340277532" name="Picture 340277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5200" cy="502920"/>
                  </a:xfrm>
                  <a:prstGeom prst="rect">
                    <a:avLst/>
                  </a:prstGeom>
                  <a:noFill/>
                </pic:spPr>
              </pic:pic>
            </a:graphicData>
          </a:graphic>
          <wp14:sizeRelH relativeFrom="page">
            <wp14:pctWidth>0</wp14:pctWidth>
          </wp14:sizeRelH>
          <wp14:sizeRelV relativeFrom="page">
            <wp14:pctHeight>0</wp14:pctHeight>
          </wp14:sizeRelV>
        </wp:anchor>
      </w:drawing>
    </w:r>
    <w:r w:rsidR="0077535B">
      <w:rPr>
        <w:rFonts w:ascii="Times New Roman" w:hAnsi="Times New Roman"/>
        <w:b/>
        <w:bCs/>
        <w:color w:val="000000"/>
        <w:sz w:val="28"/>
        <w:szCs w:val="2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CAA"/>
    <w:multiLevelType w:val="hybridMultilevel"/>
    <w:tmpl w:val="A41A014E"/>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1" w15:restartNumberingAfterBreak="0">
    <w:nsid w:val="0B2542E8"/>
    <w:multiLevelType w:val="hybridMultilevel"/>
    <w:tmpl w:val="25DE00F8"/>
    <w:lvl w:ilvl="0" w:tplc="721C2B00">
      <w:start w:val="6"/>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EE588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06317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0007E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524B6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D68A8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2C12C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EAE58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CA8F6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43660C"/>
    <w:multiLevelType w:val="hybridMultilevel"/>
    <w:tmpl w:val="54F6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B6EE6"/>
    <w:multiLevelType w:val="multilevel"/>
    <w:tmpl w:val="9D5C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678B1"/>
    <w:multiLevelType w:val="hybridMultilevel"/>
    <w:tmpl w:val="FB84B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F7716"/>
    <w:multiLevelType w:val="hybridMultilevel"/>
    <w:tmpl w:val="8CBC7C48"/>
    <w:lvl w:ilvl="0" w:tplc="67988AC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6C96BE">
      <w:start w:val="1"/>
      <w:numFmt w:val="bullet"/>
      <w:lvlText w:val="o"/>
      <w:lvlJc w:val="left"/>
      <w:pPr>
        <w:ind w:left="7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9CCCDE">
      <w:start w:val="1"/>
      <w:numFmt w:val="bullet"/>
      <w:lvlRestart w:val="0"/>
      <w:lvlText w:val="•"/>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DA467C">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22FC36">
      <w:start w:val="1"/>
      <w:numFmt w:val="bullet"/>
      <w:lvlText w:val="o"/>
      <w:lvlJc w:val="left"/>
      <w:pPr>
        <w:ind w:left="2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7489EA">
      <w:start w:val="1"/>
      <w:numFmt w:val="bullet"/>
      <w:lvlText w:val="▪"/>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A2DCBC">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86D19A">
      <w:start w:val="1"/>
      <w:numFmt w:val="bullet"/>
      <w:lvlText w:val="o"/>
      <w:lvlJc w:val="left"/>
      <w:pPr>
        <w:ind w:left="4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4444AC">
      <w:start w:val="1"/>
      <w:numFmt w:val="bullet"/>
      <w:lvlText w:val="▪"/>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C967C6"/>
    <w:multiLevelType w:val="multilevel"/>
    <w:tmpl w:val="BA12D97A"/>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D0D0C0B"/>
    <w:multiLevelType w:val="multilevel"/>
    <w:tmpl w:val="82487524"/>
    <w:lvl w:ilvl="0">
      <w:start w:val="12"/>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0130FF3"/>
    <w:multiLevelType w:val="multilevel"/>
    <w:tmpl w:val="3EF4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361E7"/>
    <w:multiLevelType w:val="hybridMultilevel"/>
    <w:tmpl w:val="69F663EE"/>
    <w:lvl w:ilvl="0" w:tplc="FC5CDDD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4CADD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543B4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22E45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2CF13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56610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7C2A7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5CD29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80E19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3667D34"/>
    <w:multiLevelType w:val="multilevel"/>
    <w:tmpl w:val="CE8EBA68"/>
    <w:lvl w:ilvl="0">
      <w:start w:val="1"/>
      <w:numFmt w:val="decimal"/>
      <w:lvlText w:val="%1."/>
      <w:lvlJc w:val="left"/>
      <w:pPr>
        <w:ind w:left="720" w:hanging="360"/>
      </w:pPr>
      <w:rPr>
        <w:b/>
        <w:bCs/>
      </w:rPr>
    </w:lvl>
    <w:lvl w:ilvl="1">
      <w:start w:val="1"/>
      <w:numFmt w:val="decimal"/>
      <w:isLgl/>
      <w:lvlText w:val="%1.%2"/>
      <w:lvlJc w:val="left"/>
      <w:pPr>
        <w:ind w:left="1411" w:hanging="360"/>
      </w:pPr>
      <w:rPr>
        <w:rFonts w:ascii="Calibri" w:hAnsi="Calibri" w:hint="default"/>
        <w:sz w:val="22"/>
      </w:rPr>
    </w:lvl>
    <w:lvl w:ilvl="2">
      <w:start w:val="1"/>
      <w:numFmt w:val="decimal"/>
      <w:isLgl/>
      <w:lvlText w:val="%1.%2.%3"/>
      <w:lvlJc w:val="left"/>
      <w:pPr>
        <w:ind w:left="2462" w:hanging="720"/>
      </w:pPr>
      <w:rPr>
        <w:rFonts w:ascii="Calibri" w:hAnsi="Calibri" w:hint="default"/>
        <w:sz w:val="22"/>
      </w:rPr>
    </w:lvl>
    <w:lvl w:ilvl="3">
      <w:start w:val="1"/>
      <w:numFmt w:val="decimal"/>
      <w:isLgl/>
      <w:lvlText w:val="%1.%2.%3.%4"/>
      <w:lvlJc w:val="left"/>
      <w:pPr>
        <w:ind w:left="3153" w:hanging="720"/>
      </w:pPr>
      <w:rPr>
        <w:rFonts w:ascii="Calibri" w:hAnsi="Calibri" w:hint="default"/>
        <w:sz w:val="22"/>
      </w:rPr>
    </w:lvl>
    <w:lvl w:ilvl="4">
      <w:start w:val="1"/>
      <w:numFmt w:val="decimal"/>
      <w:isLgl/>
      <w:lvlText w:val="%1.%2.%3.%4.%5"/>
      <w:lvlJc w:val="left"/>
      <w:pPr>
        <w:ind w:left="4204" w:hanging="1080"/>
      </w:pPr>
      <w:rPr>
        <w:rFonts w:ascii="Calibri" w:hAnsi="Calibri" w:hint="default"/>
        <w:sz w:val="22"/>
      </w:rPr>
    </w:lvl>
    <w:lvl w:ilvl="5">
      <w:start w:val="1"/>
      <w:numFmt w:val="decimal"/>
      <w:isLgl/>
      <w:lvlText w:val="%1.%2.%3.%4.%5.%6"/>
      <w:lvlJc w:val="left"/>
      <w:pPr>
        <w:ind w:left="4895" w:hanging="1080"/>
      </w:pPr>
      <w:rPr>
        <w:rFonts w:ascii="Calibri" w:hAnsi="Calibri" w:hint="default"/>
        <w:sz w:val="22"/>
      </w:rPr>
    </w:lvl>
    <w:lvl w:ilvl="6">
      <w:start w:val="1"/>
      <w:numFmt w:val="decimal"/>
      <w:isLgl/>
      <w:lvlText w:val="%1.%2.%3.%4.%5.%6.%7"/>
      <w:lvlJc w:val="left"/>
      <w:pPr>
        <w:ind w:left="5946" w:hanging="1440"/>
      </w:pPr>
      <w:rPr>
        <w:rFonts w:ascii="Calibri" w:hAnsi="Calibri" w:hint="default"/>
        <w:sz w:val="22"/>
      </w:rPr>
    </w:lvl>
    <w:lvl w:ilvl="7">
      <w:start w:val="1"/>
      <w:numFmt w:val="decimal"/>
      <w:isLgl/>
      <w:lvlText w:val="%1.%2.%3.%4.%5.%6.%7.%8"/>
      <w:lvlJc w:val="left"/>
      <w:pPr>
        <w:ind w:left="6637" w:hanging="1440"/>
      </w:pPr>
      <w:rPr>
        <w:rFonts w:ascii="Calibri" w:hAnsi="Calibri" w:hint="default"/>
        <w:sz w:val="22"/>
      </w:rPr>
    </w:lvl>
    <w:lvl w:ilvl="8">
      <w:start w:val="1"/>
      <w:numFmt w:val="decimal"/>
      <w:isLgl/>
      <w:lvlText w:val="%1.%2.%3.%4.%5.%6.%7.%8.%9"/>
      <w:lvlJc w:val="left"/>
      <w:pPr>
        <w:ind w:left="7688" w:hanging="1800"/>
      </w:pPr>
      <w:rPr>
        <w:rFonts w:ascii="Calibri" w:hAnsi="Calibri" w:hint="default"/>
        <w:sz w:val="22"/>
      </w:rPr>
    </w:lvl>
  </w:abstractNum>
  <w:abstractNum w:abstractNumId="11" w15:restartNumberingAfterBreak="0">
    <w:nsid w:val="387C3025"/>
    <w:multiLevelType w:val="multilevel"/>
    <w:tmpl w:val="91F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30CBA"/>
    <w:multiLevelType w:val="multilevel"/>
    <w:tmpl w:val="BFCE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050BC"/>
    <w:multiLevelType w:val="multilevel"/>
    <w:tmpl w:val="8FA66E2A"/>
    <w:lvl w:ilvl="0">
      <w:start w:val="15"/>
      <w:numFmt w:val="decimal"/>
      <w:lvlText w:val="%1."/>
      <w:lvlJc w:val="left"/>
      <w:pPr>
        <w:ind w:left="360"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62"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lang w:val="de-DE"/>
      </w:rPr>
    </w:lvl>
    <w:lvl w:ilvl="2">
      <w:start w:val="1"/>
      <w:numFmt w:val="lowerRoman"/>
      <w:lvlText w:val="%3"/>
      <w:lvlJc w:val="left"/>
      <w:pPr>
        <w:ind w:left="108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DE12114"/>
    <w:multiLevelType w:val="hybridMultilevel"/>
    <w:tmpl w:val="6F62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3342B"/>
    <w:multiLevelType w:val="hybridMultilevel"/>
    <w:tmpl w:val="3D44A640"/>
    <w:lvl w:ilvl="0" w:tplc="8870A9DC">
      <w:start w:val="1"/>
      <w:numFmt w:val="bullet"/>
      <w:lvlText w:val="•"/>
      <w:lvlJc w:val="left"/>
      <w:pPr>
        <w:ind w:left="103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BBC1D42">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DC32F2C0">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59580E10">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D54A558">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A8E86DE0">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C1CEA176">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41C14DE">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D7706DB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6" w15:restartNumberingAfterBreak="0">
    <w:nsid w:val="4797338B"/>
    <w:multiLevelType w:val="hybridMultilevel"/>
    <w:tmpl w:val="55BEEA88"/>
    <w:lvl w:ilvl="0" w:tplc="FFFFFFFF">
      <w:start w:val="1"/>
      <w:numFmt w:val="upp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4F60A3"/>
    <w:multiLevelType w:val="multilevel"/>
    <w:tmpl w:val="04070025"/>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E7054B5"/>
    <w:multiLevelType w:val="hybridMultilevel"/>
    <w:tmpl w:val="B1F216B6"/>
    <w:lvl w:ilvl="0" w:tplc="972CDF6A">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82615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EE24C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AECE2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EE8BE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C0BEB2">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B4F9A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5C7A6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3EB63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F257569"/>
    <w:multiLevelType w:val="multilevel"/>
    <w:tmpl w:val="095C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44101"/>
    <w:multiLevelType w:val="hybridMultilevel"/>
    <w:tmpl w:val="0CFC960C"/>
    <w:lvl w:ilvl="0" w:tplc="E64689E0">
      <w:start w:val="1"/>
      <w:numFmt w:val="decimal"/>
      <w:lvlText w:val="%1."/>
      <w:lvlJc w:val="left"/>
      <w:pPr>
        <w:ind w:left="72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AE6D8D4">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0DA696E">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FA7E526E">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EF45218">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F05A6968">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2CF86E5E">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E4A6FA2">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16C01352">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57287346"/>
    <w:multiLevelType w:val="hybridMultilevel"/>
    <w:tmpl w:val="55BEEA88"/>
    <w:lvl w:ilvl="0" w:tplc="FFFFFFFF">
      <w:start w:val="1"/>
      <w:numFmt w:val="upp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ED4F06"/>
    <w:multiLevelType w:val="hybridMultilevel"/>
    <w:tmpl w:val="A48E5E52"/>
    <w:lvl w:ilvl="0" w:tplc="F52082A2">
      <w:start w:val="1"/>
      <w:numFmt w:val="lowerLetter"/>
      <w:lvlText w:val="%1)"/>
      <w:lvlJc w:val="left"/>
      <w:pPr>
        <w:ind w:left="6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F2280D0">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2806D57E">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FAAA09EC">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96C820C">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6D42DFC6">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E6699DC">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8503570">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83000B80">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596E110A"/>
    <w:multiLevelType w:val="hybridMultilevel"/>
    <w:tmpl w:val="71F2ABA4"/>
    <w:lvl w:ilvl="0" w:tplc="65F2576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BF762E6"/>
    <w:multiLevelType w:val="hybridMultilevel"/>
    <w:tmpl w:val="9A9011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C8226A8"/>
    <w:multiLevelType w:val="hybridMultilevel"/>
    <w:tmpl w:val="55BEEA88"/>
    <w:lvl w:ilvl="0" w:tplc="FFFFFFFF">
      <w:start w:val="1"/>
      <w:numFmt w:val="upp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043673"/>
    <w:multiLevelType w:val="hybridMultilevel"/>
    <w:tmpl w:val="13CE1E5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A73358"/>
    <w:multiLevelType w:val="hybridMultilevel"/>
    <w:tmpl w:val="55BEEA88"/>
    <w:lvl w:ilvl="0" w:tplc="0ACA2E7E">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40D58"/>
    <w:multiLevelType w:val="hybridMultilevel"/>
    <w:tmpl w:val="B1D6CDBA"/>
    <w:lvl w:ilvl="0" w:tplc="B82C292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DAF1FA">
      <w:start w:val="1"/>
      <w:numFmt w:val="bullet"/>
      <w:lvlText w:val="o"/>
      <w:lvlJc w:val="left"/>
      <w:pPr>
        <w:ind w:left="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64F704">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8C9C4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50C8C2">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C0106E">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3A008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C6ECC0">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6E253C">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18D2ABA"/>
    <w:multiLevelType w:val="hybridMultilevel"/>
    <w:tmpl w:val="55BEEA88"/>
    <w:lvl w:ilvl="0" w:tplc="FFFFFFFF">
      <w:start w:val="1"/>
      <w:numFmt w:val="upp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033CDE"/>
    <w:multiLevelType w:val="hybridMultilevel"/>
    <w:tmpl w:val="A7BC8060"/>
    <w:lvl w:ilvl="0" w:tplc="78386BC4">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E08D9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E4761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5A50A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64B8A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40C13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94442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387F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D6EF7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859642F"/>
    <w:multiLevelType w:val="hybridMultilevel"/>
    <w:tmpl w:val="37F2A3C2"/>
    <w:lvl w:ilvl="0" w:tplc="B44654B4">
      <w:start w:val="4"/>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200F43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144E9C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C56524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2F4496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19AC30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70C88B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372F84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3CCE6B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F196702"/>
    <w:multiLevelType w:val="multilevel"/>
    <w:tmpl w:val="FE1C3666"/>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732D6046"/>
    <w:multiLevelType w:val="multilevel"/>
    <w:tmpl w:val="85102F90"/>
    <w:lvl w:ilvl="0">
      <w:start w:val="2"/>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3.%2"/>
      <w:lvlJc w:val="left"/>
      <w:pPr>
        <w:ind w:left="1411" w:hanging="360"/>
      </w:pPr>
      <w:rPr>
        <w:rFonts w:hint="default"/>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65A1948"/>
    <w:multiLevelType w:val="hybridMultilevel"/>
    <w:tmpl w:val="41B07F66"/>
    <w:lvl w:ilvl="0" w:tplc="5C242A7A">
      <w:start w:val="9"/>
      <w:numFmt w:val="decimal"/>
      <w:lvlText w:val="%1."/>
      <w:lvlJc w:val="left"/>
      <w:pPr>
        <w:ind w:left="360" w:firstLine="0"/>
      </w:pPr>
      <w:rPr>
        <w:rFonts w:ascii="Arial" w:eastAsia="Arial" w:hAnsi="Arial" w:cs="Arial" w:hint="default"/>
        <w:b/>
        <w:bCs/>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3A38EF"/>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C662207"/>
    <w:multiLevelType w:val="multilevel"/>
    <w:tmpl w:val="50AA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8A2AF1"/>
    <w:multiLevelType w:val="hybridMultilevel"/>
    <w:tmpl w:val="55BEEA88"/>
    <w:lvl w:ilvl="0" w:tplc="FFFFFFFF">
      <w:start w:val="1"/>
      <w:numFmt w:val="upp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1905619">
    <w:abstractNumId w:val="17"/>
  </w:num>
  <w:num w:numId="2" w16cid:durableId="825321023">
    <w:abstractNumId w:val="23"/>
  </w:num>
  <w:num w:numId="3" w16cid:durableId="447968383">
    <w:abstractNumId w:val="24"/>
  </w:num>
  <w:num w:numId="4" w16cid:durableId="697899740">
    <w:abstractNumId w:val="35"/>
  </w:num>
  <w:num w:numId="5" w16cid:durableId="1838575404">
    <w:abstractNumId w:val="15"/>
  </w:num>
  <w:num w:numId="6" w16cid:durableId="12533920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13857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5054702">
    <w:abstractNumId w:val="28"/>
  </w:num>
  <w:num w:numId="9" w16cid:durableId="2039966891">
    <w:abstractNumId w:val="33"/>
  </w:num>
  <w:num w:numId="10" w16cid:durableId="1925795924">
    <w:abstractNumId w:val="31"/>
  </w:num>
  <w:num w:numId="11" w16cid:durableId="2084330195">
    <w:abstractNumId w:val="1"/>
  </w:num>
  <w:num w:numId="12" w16cid:durableId="643043278">
    <w:abstractNumId w:val="30"/>
  </w:num>
  <w:num w:numId="13" w16cid:durableId="1949461571">
    <w:abstractNumId w:val="7"/>
  </w:num>
  <w:num w:numId="14" w16cid:durableId="1395660958">
    <w:abstractNumId w:val="13"/>
  </w:num>
  <w:num w:numId="15" w16cid:durableId="895627464">
    <w:abstractNumId w:val="5"/>
  </w:num>
  <w:num w:numId="16" w16cid:durableId="341051581">
    <w:abstractNumId w:val="2"/>
  </w:num>
  <w:num w:numId="17" w16cid:durableId="1737624666">
    <w:abstractNumId w:val="0"/>
  </w:num>
  <w:num w:numId="18" w16cid:durableId="241379665">
    <w:abstractNumId w:val="14"/>
  </w:num>
  <w:num w:numId="19" w16cid:durableId="1243176605">
    <w:abstractNumId w:val="34"/>
  </w:num>
  <w:num w:numId="20" w16cid:durableId="1493519643">
    <w:abstractNumId w:val="27"/>
  </w:num>
  <w:num w:numId="21" w16cid:durableId="2087997795">
    <w:abstractNumId w:val="9"/>
  </w:num>
  <w:num w:numId="22" w16cid:durableId="2102096949">
    <w:abstractNumId w:val="18"/>
  </w:num>
  <w:num w:numId="23" w16cid:durableId="953558618">
    <w:abstractNumId w:val="6"/>
  </w:num>
  <w:num w:numId="24" w16cid:durableId="962149651">
    <w:abstractNumId w:val="32"/>
  </w:num>
  <w:num w:numId="25" w16cid:durableId="1717196613">
    <w:abstractNumId w:val="10"/>
  </w:num>
  <w:num w:numId="26" w16cid:durableId="1200583166">
    <w:abstractNumId w:val="26"/>
  </w:num>
  <w:num w:numId="27" w16cid:durableId="281353041">
    <w:abstractNumId w:val="4"/>
  </w:num>
  <w:num w:numId="28" w16cid:durableId="859127176">
    <w:abstractNumId w:val="12"/>
  </w:num>
  <w:num w:numId="29" w16cid:durableId="1196389026">
    <w:abstractNumId w:val="19"/>
  </w:num>
  <w:num w:numId="30" w16cid:durableId="50811079">
    <w:abstractNumId w:val="36"/>
  </w:num>
  <w:num w:numId="31" w16cid:durableId="1444571817">
    <w:abstractNumId w:val="3"/>
  </w:num>
  <w:num w:numId="32" w16cid:durableId="1946496724">
    <w:abstractNumId w:val="8"/>
  </w:num>
  <w:num w:numId="33" w16cid:durableId="654797017">
    <w:abstractNumId w:val="11"/>
  </w:num>
  <w:num w:numId="34" w16cid:durableId="1412048597">
    <w:abstractNumId w:val="29"/>
  </w:num>
  <w:num w:numId="35" w16cid:durableId="504366099">
    <w:abstractNumId w:val="16"/>
  </w:num>
  <w:num w:numId="36" w16cid:durableId="575483578">
    <w:abstractNumId w:val="25"/>
  </w:num>
  <w:num w:numId="37" w16cid:durableId="661662609">
    <w:abstractNumId w:val="21"/>
  </w:num>
  <w:num w:numId="38" w16cid:durableId="333344115">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FF"/>
    <w:rsid w:val="0000164A"/>
    <w:rsid w:val="000026DD"/>
    <w:rsid w:val="00004688"/>
    <w:rsid w:val="00005A29"/>
    <w:rsid w:val="00011963"/>
    <w:rsid w:val="00011D6A"/>
    <w:rsid w:val="00012F3D"/>
    <w:rsid w:val="00012F4F"/>
    <w:rsid w:val="0001577B"/>
    <w:rsid w:val="00016D35"/>
    <w:rsid w:val="00021B04"/>
    <w:rsid w:val="00022B37"/>
    <w:rsid w:val="00025DA7"/>
    <w:rsid w:val="00027AD2"/>
    <w:rsid w:val="00030255"/>
    <w:rsid w:val="00031D7B"/>
    <w:rsid w:val="00036A60"/>
    <w:rsid w:val="000429E5"/>
    <w:rsid w:val="00045507"/>
    <w:rsid w:val="0004638D"/>
    <w:rsid w:val="00046C46"/>
    <w:rsid w:val="00051D2D"/>
    <w:rsid w:val="000547DB"/>
    <w:rsid w:val="0005527C"/>
    <w:rsid w:val="0006197A"/>
    <w:rsid w:val="00065F96"/>
    <w:rsid w:val="00066686"/>
    <w:rsid w:val="00067D1E"/>
    <w:rsid w:val="00071397"/>
    <w:rsid w:val="00071DE8"/>
    <w:rsid w:val="0007284F"/>
    <w:rsid w:val="0007750A"/>
    <w:rsid w:val="00082A37"/>
    <w:rsid w:val="00087259"/>
    <w:rsid w:val="000904BC"/>
    <w:rsid w:val="00093865"/>
    <w:rsid w:val="00094693"/>
    <w:rsid w:val="00094E1F"/>
    <w:rsid w:val="000A19DC"/>
    <w:rsid w:val="000A4D22"/>
    <w:rsid w:val="000A58E6"/>
    <w:rsid w:val="000A6257"/>
    <w:rsid w:val="000A6E86"/>
    <w:rsid w:val="000A7055"/>
    <w:rsid w:val="000B0D5C"/>
    <w:rsid w:val="000B1A52"/>
    <w:rsid w:val="000B230F"/>
    <w:rsid w:val="000B432B"/>
    <w:rsid w:val="000B5197"/>
    <w:rsid w:val="000B5F93"/>
    <w:rsid w:val="000C09A3"/>
    <w:rsid w:val="000C2361"/>
    <w:rsid w:val="000D1489"/>
    <w:rsid w:val="000D2479"/>
    <w:rsid w:val="000D26FC"/>
    <w:rsid w:val="000D5762"/>
    <w:rsid w:val="000D5FEA"/>
    <w:rsid w:val="000D754F"/>
    <w:rsid w:val="000E2C66"/>
    <w:rsid w:val="000E4B61"/>
    <w:rsid w:val="000E7A4E"/>
    <w:rsid w:val="000F01A2"/>
    <w:rsid w:val="000F3877"/>
    <w:rsid w:val="000F5061"/>
    <w:rsid w:val="000F63D1"/>
    <w:rsid w:val="0010445D"/>
    <w:rsid w:val="0010492F"/>
    <w:rsid w:val="00106C76"/>
    <w:rsid w:val="001100C9"/>
    <w:rsid w:val="001134E4"/>
    <w:rsid w:val="00113A3F"/>
    <w:rsid w:val="00113DBA"/>
    <w:rsid w:val="00113F43"/>
    <w:rsid w:val="00115602"/>
    <w:rsid w:val="0012140C"/>
    <w:rsid w:val="00121444"/>
    <w:rsid w:val="00125507"/>
    <w:rsid w:val="00130691"/>
    <w:rsid w:val="001308B3"/>
    <w:rsid w:val="001317F5"/>
    <w:rsid w:val="00132FF7"/>
    <w:rsid w:val="00140431"/>
    <w:rsid w:val="00143789"/>
    <w:rsid w:val="001470CA"/>
    <w:rsid w:val="0014786D"/>
    <w:rsid w:val="0015052E"/>
    <w:rsid w:val="00150B92"/>
    <w:rsid w:val="0015141C"/>
    <w:rsid w:val="001514F7"/>
    <w:rsid w:val="001520C2"/>
    <w:rsid w:val="001539FF"/>
    <w:rsid w:val="0015506F"/>
    <w:rsid w:val="00155665"/>
    <w:rsid w:val="0015593E"/>
    <w:rsid w:val="00155F7B"/>
    <w:rsid w:val="00163505"/>
    <w:rsid w:val="00163F4B"/>
    <w:rsid w:val="0016537D"/>
    <w:rsid w:val="001657C6"/>
    <w:rsid w:val="00166939"/>
    <w:rsid w:val="0017140C"/>
    <w:rsid w:val="00172292"/>
    <w:rsid w:val="001741E4"/>
    <w:rsid w:val="00174225"/>
    <w:rsid w:val="001761C5"/>
    <w:rsid w:val="00177E01"/>
    <w:rsid w:val="00180E37"/>
    <w:rsid w:val="001858C1"/>
    <w:rsid w:val="00186572"/>
    <w:rsid w:val="00192A17"/>
    <w:rsid w:val="0019493B"/>
    <w:rsid w:val="001959ED"/>
    <w:rsid w:val="00195BF7"/>
    <w:rsid w:val="00197FD6"/>
    <w:rsid w:val="001A3475"/>
    <w:rsid w:val="001B1CCF"/>
    <w:rsid w:val="001B4C2E"/>
    <w:rsid w:val="001B56E5"/>
    <w:rsid w:val="001B687E"/>
    <w:rsid w:val="001B7C38"/>
    <w:rsid w:val="001B7F49"/>
    <w:rsid w:val="001C09FC"/>
    <w:rsid w:val="001C2F28"/>
    <w:rsid w:val="001C3193"/>
    <w:rsid w:val="001C59A5"/>
    <w:rsid w:val="001D207A"/>
    <w:rsid w:val="001D2451"/>
    <w:rsid w:val="001D3156"/>
    <w:rsid w:val="001D3594"/>
    <w:rsid w:val="001D4BDE"/>
    <w:rsid w:val="001D59D8"/>
    <w:rsid w:val="001D67BB"/>
    <w:rsid w:val="001D699C"/>
    <w:rsid w:val="001D741D"/>
    <w:rsid w:val="001E1BF0"/>
    <w:rsid w:val="001E3450"/>
    <w:rsid w:val="001E4260"/>
    <w:rsid w:val="001E4F0D"/>
    <w:rsid w:val="001E7A78"/>
    <w:rsid w:val="001F1165"/>
    <w:rsid w:val="001F186E"/>
    <w:rsid w:val="001F2916"/>
    <w:rsid w:val="001F31A3"/>
    <w:rsid w:val="001F71FB"/>
    <w:rsid w:val="00201C8F"/>
    <w:rsid w:val="002028B6"/>
    <w:rsid w:val="00202EC8"/>
    <w:rsid w:val="00205392"/>
    <w:rsid w:val="00205849"/>
    <w:rsid w:val="00206C60"/>
    <w:rsid w:val="002072FF"/>
    <w:rsid w:val="00210CAC"/>
    <w:rsid w:val="002115BC"/>
    <w:rsid w:val="00213DC0"/>
    <w:rsid w:val="002158FB"/>
    <w:rsid w:val="00216892"/>
    <w:rsid w:val="002218A4"/>
    <w:rsid w:val="00221BA5"/>
    <w:rsid w:val="00223B38"/>
    <w:rsid w:val="00223EC2"/>
    <w:rsid w:val="00224C84"/>
    <w:rsid w:val="00225AD6"/>
    <w:rsid w:val="00226417"/>
    <w:rsid w:val="00230F3F"/>
    <w:rsid w:val="00232B66"/>
    <w:rsid w:val="002347D4"/>
    <w:rsid w:val="00247331"/>
    <w:rsid w:val="00250395"/>
    <w:rsid w:val="002514D0"/>
    <w:rsid w:val="00253AE9"/>
    <w:rsid w:val="0025431F"/>
    <w:rsid w:val="0026004B"/>
    <w:rsid w:val="002608D0"/>
    <w:rsid w:val="00260940"/>
    <w:rsid w:val="00261126"/>
    <w:rsid w:val="00264285"/>
    <w:rsid w:val="002645CA"/>
    <w:rsid w:val="0026486D"/>
    <w:rsid w:val="00266798"/>
    <w:rsid w:val="00266D7C"/>
    <w:rsid w:val="00271EAB"/>
    <w:rsid w:val="0027303C"/>
    <w:rsid w:val="002759B5"/>
    <w:rsid w:val="0027605A"/>
    <w:rsid w:val="00280643"/>
    <w:rsid w:val="00280A14"/>
    <w:rsid w:val="00283515"/>
    <w:rsid w:val="0028560E"/>
    <w:rsid w:val="00287155"/>
    <w:rsid w:val="00290320"/>
    <w:rsid w:val="0029612D"/>
    <w:rsid w:val="00296194"/>
    <w:rsid w:val="002A0263"/>
    <w:rsid w:val="002A29D2"/>
    <w:rsid w:val="002A52EF"/>
    <w:rsid w:val="002A5D62"/>
    <w:rsid w:val="002A6FA5"/>
    <w:rsid w:val="002B04B4"/>
    <w:rsid w:val="002B1F6D"/>
    <w:rsid w:val="002B3B2A"/>
    <w:rsid w:val="002B4388"/>
    <w:rsid w:val="002B44EE"/>
    <w:rsid w:val="002B5487"/>
    <w:rsid w:val="002B5CE3"/>
    <w:rsid w:val="002B610B"/>
    <w:rsid w:val="002B63BA"/>
    <w:rsid w:val="002B7594"/>
    <w:rsid w:val="002C0C95"/>
    <w:rsid w:val="002C2125"/>
    <w:rsid w:val="002C4EDF"/>
    <w:rsid w:val="002C693D"/>
    <w:rsid w:val="002D04CD"/>
    <w:rsid w:val="002D1215"/>
    <w:rsid w:val="002D492A"/>
    <w:rsid w:val="002D58CB"/>
    <w:rsid w:val="002D794C"/>
    <w:rsid w:val="002E33BC"/>
    <w:rsid w:val="002E4709"/>
    <w:rsid w:val="002E6310"/>
    <w:rsid w:val="002E76B5"/>
    <w:rsid w:val="002F0042"/>
    <w:rsid w:val="002F0BD1"/>
    <w:rsid w:val="002F10D0"/>
    <w:rsid w:val="002F50DC"/>
    <w:rsid w:val="0030040D"/>
    <w:rsid w:val="003039F4"/>
    <w:rsid w:val="00304696"/>
    <w:rsid w:val="00304BD9"/>
    <w:rsid w:val="00305E72"/>
    <w:rsid w:val="00306C98"/>
    <w:rsid w:val="00307A62"/>
    <w:rsid w:val="003111DD"/>
    <w:rsid w:val="003153B2"/>
    <w:rsid w:val="00317CEF"/>
    <w:rsid w:val="0032071E"/>
    <w:rsid w:val="00321D2C"/>
    <w:rsid w:val="0032204F"/>
    <w:rsid w:val="00323958"/>
    <w:rsid w:val="003255A9"/>
    <w:rsid w:val="003308D5"/>
    <w:rsid w:val="00330BDC"/>
    <w:rsid w:val="00332754"/>
    <w:rsid w:val="00334FE4"/>
    <w:rsid w:val="00335267"/>
    <w:rsid w:val="003366FF"/>
    <w:rsid w:val="00340C42"/>
    <w:rsid w:val="0034248E"/>
    <w:rsid w:val="00342A27"/>
    <w:rsid w:val="003430A9"/>
    <w:rsid w:val="003437FB"/>
    <w:rsid w:val="00345BEB"/>
    <w:rsid w:val="003469B1"/>
    <w:rsid w:val="00346E45"/>
    <w:rsid w:val="0035002E"/>
    <w:rsid w:val="003511B4"/>
    <w:rsid w:val="003572D0"/>
    <w:rsid w:val="003611AB"/>
    <w:rsid w:val="003614E6"/>
    <w:rsid w:val="00362A10"/>
    <w:rsid w:val="0036756E"/>
    <w:rsid w:val="003706D0"/>
    <w:rsid w:val="00375C84"/>
    <w:rsid w:val="00377F67"/>
    <w:rsid w:val="0038101A"/>
    <w:rsid w:val="003812DE"/>
    <w:rsid w:val="003824DD"/>
    <w:rsid w:val="0038472E"/>
    <w:rsid w:val="00384DBC"/>
    <w:rsid w:val="0038540A"/>
    <w:rsid w:val="00385B61"/>
    <w:rsid w:val="00386EDE"/>
    <w:rsid w:val="003923B8"/>
    <w:rsid w:val="00393A66"/>
    <w:rsid w:val="00393FC2"/>
    <w:rsid w:val="00396394"/>
    <w:rsid w:val="00396AD7"/>
    <w:rsid w:val="00397017"/>
    <w:rsid w:val="003A1541"/>
    <w:rsid w:val="003A16C2"/>
    <w:rsid w:val="003A192C"/>
    <w:rsid w:val="003A4962"/>
    <w:rsid w:val="003A7EE7"/>
    <w:rsid w:val="003B47F5"/>
    <w:rsid w:val="003B6C96"/>
    <w:rsid w:val="003C218F"/>
    <w:rsid w:val="003C483F"/>
    <w:rsid w:val="003C4D58"/>
    <w:rsid w:val="003C62F5"/>
    <w:rsid w:val="003D269F"/>
    <w:rsid w:val="003E01D3"/>
    <w:rsid w:val="003E4313"/>
    <w:rsid w:val="003F0160"/>
    <w:rsid w:val="003F7B42"/>
    <w:rsid w:val="00401479"/>
    <w:rsid w:val="00401555"/>
    <w:rsid w:val="00404BCC"/>
    <w:rsid w:val="004055DD"/>
    <w:rsid w:val="004055F0"/>
    <w:rsid w:val="00407F5F"/>
    <w:rsid w:val="00410F7B"/>
    <w:rsid w:val="00413194"/>
    <w:rsid w:val="00413EA6"/>
    <w:rsid w:val="00414845"/>
    <w:rsid w:val="004149C5"/>
    <w:rsid w:val="0041554E"/>
    <w:rsid w:val="004165EB"/>
    <w:rsid w:val="00417FCB"/>
    <w:rsid w:val="0042034D"/>
    <w:rsid w:val="00420DE6"/>
    <w:rsid w:val="00422B55"/>
    <w:rsid w:val="00423CE5"/>
    <w:rsid w:val="00424025"/>
    <w:rsid w:val="00426A5B"/>
    <w:rsid w:val="00426AB7"/>
    <w:rsid w:val="00430624"/>
    <w:rsid w:val="00434AB9"/>
    <w:rsid w:val="00435166"/>
    <w:rsid w:val="00435232"/>
    <w:rsid w:val="004354AA"/>
    <w:rsid w:val="00437697"/>
    <w:rsid w:val="0043792E"/>
    <w:rsid w:val="00442869"/>
    <w:rsid w:val="004441A0"/>
    <w:rsid w:val="004448D6"/>
    <w:rsid w:val="00444916"/>
    <w:rsid w:val="00444A07"/>
    <w:rsid w:val="004452FB"/>
    <w:rsid w:val="0044671E"/>
    <w:rsid w:val="00450527"/>
    <w:rsid w:val="00451CDE"/>
    <w:rsid w:val="00454CBD"/>
    <w:rsid w:val="00456494"/>
    <w:rsid w:val="00456FE8"/>
    <w:rsid w:val="00457A6B"/>
    <w:rsid w:val="00457C83"/>
    <w:rsid w:val="00461915"/>
    <w:rsid w:val="004654FE"/>
    <w:rsid w:val="00465AD5"/>
    <w:rsid w:val="00471864"/>
    <w:rsid w:val="00471960"/>
    <w:rsid w:val="004749D4"/>
    <w:rsid w:val="0047511A"/>
    <w:rsid w:val="004763CC"/>
    <w:rsid w:val="00477456"/>
    <w:rsid w:val="00477946"/>
    <w:rsid w:val="00480BD1"/>
    <w:rsid w:val="004814FF"/>
    <w:rsid w:val="0048151B"/>
    <w:rsid w:val="00481E06"/>
    <w:rsid w:val="00482B98"/>
    <w:rsid w:val="00482BD6"/>
    <w:rsid w:val="00485414"/>
    <w:rsid w:val="004857E8"/>
    <w:rsid w:val="00486D34"/>
    <w:rsid w:val="00490923"/>
    <w:rsid w:val="004913C7"/>
    <w:rsid w:val="0049498C"/>
    <w:rsid w:val="00494FD5"/>
    <w:rsid w:val="004A48F6"/>
    <w:rsid w:val="004A4B03"/>
    <w:rsid w:val="004A57BB"/>
    <w:rsid w:val="004A5A83"/>
    <w:rsid w:val="004A5D13"/>
    <w:rsid w:val="004A7FC2"/>
    <w:rsid w:val="004B21A1"/>
    <w:rsid w:val="004B32C3"/>
    <w:rsid w:val="004C14A0"/>
    <w:rsid w:val="004C2433"/>
    <w:rsid w:val="004C4B07"/>
    <w:rsid w:val="004C4E5B"/>
    <w:rsid w:val="004C5BF0"/>
    <w:rsid w:val="004D0A41"/>
    <w:rsid w:val="004D1635"/>
    <w:rsid w:val="004D36F2"/>
    <w:rsid w:val="004D4076"/>
    <w:rsid w:val="004D4BEC"/>
    <w:rsid w:val="004D4C1E"/>
    <w:rsid w:val="004D4E95"/>
    <w:rsid w:val="004E00F6"/>
    <w:rsid w:val="004E076F"/>
    <w:rsid w:val="004E0BD9"/>
    <w:rsid w:val="004E3EA5"/>
    <w:rsid w:val="004E3F75"/>
    <w:rsid w:val="004F0AE9"/>
    <w:rsid w:val="004F1C12"/>
    <w:rsid w:val="004F24C2"/>
    <w:rsid w:val="004F5A86"/>
    <w:rsid w:val="00501744"/>
    <w:rsid w:val="00501C6F"/>
    <w:rsid w:val="005025C0"/>
    <w:rsid w:val="005034D8"/>
    <w:rsid w:val="0050591C"/>
    <w:rsid w:val="0050614E"/>
    <w:rsid w:val="00510E5C"/>
    <w:rsid w:val="005115A1"/>
    <w:rsid w:val="00513E59"/>
    <w:rsid w:val="0051587C"/>
    <w:rsid w:val="00521BD0"/>
    <w:rsid w:val="0052221B"/>
    <w:rsid w:val="005249C3"/>
    <w:rsid w:val="0052554B"/>
    <w:rsid w:val="0052612B"/>
    <w:rsid w:val="00526274"/>
    <w:rsid w:val="005325FC"/>
    <w:rsid w:val="00532D3D"/>
    <w:rsid w:val="00532F3A"/>
    <w:rsid w:val="00533358"/>
    <w:rsid w:val="00536470"/>
    <w:rsid w:val="00537112"/>
    <w:rsid w:val="00543D7F"/>
    <w:rsid w:val="00544DE4"/>
    <w:rsid w:val="005452C7"/>
    <w:rsid w:val="00550C5D"/>
    <w:rsid w:val="00550CF7"/>
    <w:rsid w:val="00551174"/>
    <w:rsid w:val="00552617"/>
    <w:rsid w:val="00552774"/>
    <w:rsid w:val="00553B38"/>
    <w:rsid w:val="005542B2"/>
    <w:rsid w:val="00554BC0"/>
    <w:rsid w:val="00554CAB"/>
    <w:rsid w:val="00557BEA"/>
    <w:rsid w:val="00562625"/>
    <w:rsid w:val="005656FC"/>
    <w:rsid w:val="005666FD"/>
    <w:rsid w:val="0057133F"/>
    <w:rsid w:val="005715E8"/>
    <w:rsid w:val="00571E03"/>
    <w:rsid w:val="00573EFC"/>
    <w:rsid w:val="00574D2F"/>
    <w:rsid w:val="00575024"/>
    <w:rsid w:val="00577D53"/>
    <w:rsid w:val="005806BC"/>
    <w:rsid w:val="00580A07"/>
    <w:rsid w:val="00582F64"/>
    <w:rsid w:val="005844C4"/>
    <w:rsid w:val="0059003F"/>
    <w:rsid w:val="00590057"/>
    <w:rsid w:val="0059133B"/>
    <w:rsid w:val="00595E6E"/>
    <w:rsid w:val="00596C23"/>
    <w:rsid w:val="005A1CB0"/>
    <w:rsid w:val="005A4C7A"/>
    <w:rsid w:val="005A6220"/>
    <w:rsid w:val="005A6606"/>
    <w:rsid w:val="005A6A7A"/>
    <w:rsid w:val="005B08B9"/>
    <w:rsid w:val="005B2559"/>
    <w:rsid w:val="005B25A8"/>
    <w:rsid w:val="005B2671"/>
    <w:rsid w:val="005B2C53"/>
    <w:rsid w:val="005B3DD7"/>
    <w:rsid w:val="005B5B22"/>
    <w:rsid w:val="005B66E3"/>
    <w:rsid w:val="005C383F"/>
    <w:rsid w:val="005C5E1E"/>
    <w:rsid w:val="005C6CB3"/>
    <w:rsid w:val="005D2211"/>
    <w:rsid w:val="005D5355"/>
    <w:rsid w:val="005D79F7"/>
    <w:rsid w:val="005D7D67"/>
    <w:rsid w:val="005E4D8F"/>
    <w:rsid w:val="005F0B6C"/>
    <w:rsid w:val="005F2378"/>
    <w:rsid w:val="005F4086"/>
    <w:rsid w:val="005F452B"/>
    <w:rsid w:val="005F66CB"/>
    <w:rsid w:val="00600037"/>
    <w:rsid w:val="00600B34"/>
    <w:rsid w:val="00600C3C"/>
    <w:rsid w:val="00603C1D"/>
    <w:rsid w:val="0060400F"/>
    <w:rsid w:val="00610F77"/>
    <w:rsid w:val="0061351B"/>
    <w:rsid w:val="00614701"/>
    <w:rsid w:val="00616A7A"/>
    <w:rsid w:val="00617717"/>
    <w:rsid w:val="00623024"/>
    <w:rsid w:val="0062495A"/>
    <w:rsid w:val="0063138B"/>
    <w:rsid w:val="00633265"/>
    <w:rsid w:val="006351DF"/>
    <w:rsid w:val="00637B0B"/>
    <w:rsid w:val="00637FA5"/>
    <w:rsid w:val="006403D1"/>
    <w:rsid w:val="00640BAF"/>
    <w:rsid w:val="00642135"/>
    <w:rsid w:val="006457A4"/>
    <w:rsid w:val="00646712"/>
    <w:rsid w:val="00646F85"/>
    <w:rsid w:val="006502F6"/>
    <w:rsid w:val="006505A9"/>
    <w:rsid w:val="0065152E"/>
    <w:rsid w:val="00653856"/>
    <w:rsid w:val="00653DCF"/>
    <w:rsid w:val="00654631"/>
    <w:rsid w:val="00654731"/>
    <w:rsid w:val="00655BF4"/>
    <w:rsid w:val="00662DCB"/>
    <w:rsid w:val="006641ED"/>
    <w:rsid w:val="00664E6B"/>
    <w:rsid w:val="006650AB"/>
    <w:rsid w:val="00666383"/>
    <w:rsid w:val="006665FC"/>
    <w:rsid w:val="00670537"/>
    <w:rsid w:val="006705F3"/>
    <w:rsid w:val="006715AA"/>
    <w:rsid w:val="00673006"/>
    <w:rsid w:val="006731D6"/>
    <w:rsid w:val="00673BBA"/>
    <w:rsid w:val="00677804"/>
    <w:rsid w:val="006831B7"/>
    <w:rsid w:val="00683AEB"/>
    <w:rsid w:val="00684CAD"/>
    <w:rsid w:val="0068557E"/>
    <w:rsid w:val="00687BD3"/>
    <w:rsid w:val="00687D50"/>
    <w:rsid w:val="006924F8"/>
    <w:rsid w:val="00695313"/>
    <w:rsid w:val="00695991"/>
    <w:rsid w:val="0069792A"/>
    <w:rsid w:val="006A224C"/>
    <w:rsid w:val="006A3411"/>
    <w:rsid w:val="006A639C"/>
    <w:rsid w:val="006A7955"/>
    <w:rsid w:val="006A7BA7"/>
    <w:rsid w:val="006B1670"/>
    <w:rsid w:val="006B2E8F"/>
    <w:rsid w:val="006B30DF"/>
    <w:rsid w:val="006B3D09"/>
    <w:rsid w:val="006B4C54"/>
    <w:rsid w:val="006B6CA0"/>
    <w:rsid w:val="006B7E62"/>
    <w:rsid w:val="006C33AA"/>
    <w:rsid w:val="006C35D4"/>
    <w:rsid w:val="006C42F9"/>
    <w:rsid w:val="006C657F"/>
    <w:rsid w:val="006D34D3"/>
    <w:rsid w:val="006D4861"/>
    <w:rsid w:val="006D4BEF"/>
    <w:rsid w:val="006D4D7B"/>
    <w:rsid w:val="006D5795"/>
    <w:rsid w:val="006D7B6A"/>
    <w:rsid w:val="006E1D8B"/>
    <w:rsid w:val="006E2090"/>
    <w:rsid w:val="006E2833"/>
    <w:rsid w:val="006E4DE9"/>
    <w:rsid w:val="006E589C"/>
    <w:rsid w:val="006E723E"/>
    <w:rsid w:val="006F3AFB"/>
    <w:rsid w:val="006F5E56"/>
    <w:rsid w:val="007006DD"/>
    <w:rsid w:val="00703683"/>
    <w:rsid w:val="00703CE5"/>
    <w:rsid w:val="0070456D"/>
    <w:rsid w:val="0070679C"/>
    <w:rsid w:val="00707848"/>
    <w:rsid w:val="0071166D"/>
    <w:rsid w:val="00712491"/>
    <w:rsid w:val="0071292B"/>
    <w:rsid w:val="00712ECC"/>
    <w:rsid w:val="007154A6"/>
    <w:rsid w:val="0071565B"/>
    <w:rsid w:val="00715FB8"/>
    <w:rsid w:val="007225F4"/>
    <w:rsid w:val="0072280B"/>
    <w:rsid w:val="00723CC4"/>
    <w:rsid w:val="0072401A"/>
    <w:rsid w:val="00725736"/>
    <w:rsid w:val="0072737F"/>
    <w:rsid w:val="00727390"/>
    <w:rsid w:val="00731032"/>
    <w:rsid w:val="00732903"/>
    <w:rsid w:val="0073338A"/>
    <w:rsid w:val="00733FCD"/>
    <w:rsid w:val="00734588"/>
    <w:rsid w:val="00735A85"/>
    <w:rsid w:val="00737EC0"/>
    <w:rsid w:val="0074045F"/>
    <w:rsid w:val="007404D1"/>
    <w:rsid w:val="007407BF"/>
    <w:rsid w:val="007428C5"/>
    <w:rsid w:val="00742AD1"/>
    <w:rsid w:val="00744893"/>
    <w:rsid w:val="00745DA4"/>
    <w:rsid w:val="00751F68"/>
    <w:rsid w:val="0075259C"/>
    <w:rsid w:val="00753650"/>
    <w:rsid w:val="0075389F"/>
    <w:rsid w:val="00753EAE"/>
    <w:rsid w:val="00754136"/>
    <w:rsid w:val="00756F79"/>
    <w:rsid w:val="00757497"/>
    <w:rsid w:val="00757DE4"/>
    <w:rsid w:val="00760E43"/>
    <w:rsid w:val="00764AC4"/>
    <w:rsid w:val="00765E34"/>
    <w:rsid w:val="00766EF3"/>
    <w:rsid w:val="007719F8"/>
    <w:rsid w:val="007749E2"/>
    <w:rsid w:val="0077535B"/>
    <w:rsid w:val="00775EF0"/>
    <w:rsid w:val="007830F8"/>
    <w:rsid w:val="007843C5"/>
    <w:rsid w:val="007848BD"/>
    <w:rsid w:val="00784C20"/>
    <w:rsid w:val="00785939"/>
    <w:rsid w:val="007873C9"/>
    <w:rsid w:val="00790689"/>
    <w:rsid w:val="00790E9E"/>
    <w:rsid w:val="00791D58"/>
    <w:rsid w:val="00791E97"/>
    <w:rsid w:val="00795781"/>
    <w:rsid w:val="00796607"/>
    <w:rsid w:val="007A191A"/>
    <w:rsid w:val="007A2DE3"/>
    <w:rsid w:val="007A4D88"/>
    <w:rsid w:val="007A5A3C"/>
    <w:rsid w:val="007A6096"/>
    <w:rsid w:val="007A69E3"/>
    <w:rsid w:val="007A6D6B"/>
    <w:rsid w:val="007A79AF"/>
    <w:rsid w:val="007B01A2"/>
    <w:rsid w:val="007B4F9B"/>
    <w:rsid w:val="007B7937"/>
    <w:rsid w:val="007C065B"/>
    <w:rsid w:val="007C199C"/>
    <w:rsid w:val="007C1EC5"/>
    <w:rsid w:val="007C4865"/>
    <w:rsid w:val="007D3478"/>
    <w:rsid w:val="007D3B47"/>
    <w:rsid w:val="007D4890"/>
    <w:rsid w:val="007D4CDD"/>
    <w:rsid w:val="007D7083"/>
    <w:rsid w:val="007D7BD6"/>
    <w:rsid w:val="007E04E3"/>
    <w:rsid w:val="007E11C6"/>
    <w:rsid w:val="007E5D1B"/>
    <w:rsid w:val="007F0AFF"/>
    <w:rsid w:val="007F5120"/>
    <w:rsid w:val="007F7B04"/>
    <w:rsid w:val="008016C6"/>
    <w:rsid w:val="00807837"/>
    <w:rsid w:val="00807967"/>
    <w:rsid w:val="008109B7"/>
    <w:rsid w:val="00810AA1"/>
    <w:rsid w:val="008118E7"/>
    <w:rsid w:val="00811DCE"/>
    <w:rsid w:val="008129FB"/>
    <w:rsid w:val="0081527B"/>
    <w:rsid w:val="00815705"/>
    <w:rsid w:val="0081785E"/>
    <w:rsid w:val="00821B52"/>
    <w:rsid w:val="008237B7"/>
    <w:rsid w:val="00823F79"/>
    <w:rsid w:val="008242F4"/>
    <w:rsid w:val="00825B75"/>
    <w:rsid w:val="00825CE9"/>
    <w:rsid w:val="00830739"/>
    <w:rsid w:val="00832706"/>
    <w:rsid w:val="00832F14"/>
    <w:rsid w:val="00834480"/>
    <w:rsid w:val="00837000"/>
    <w:rsid w:val="00841C6A"/>
    <w:rsid w:val="008432DD"/>
    <w:rsid w:val="008438D7"/>
    <w:rsid w:val="00846BA0"/>
    <w:rsid w:val="00850959"/>
    <w:rsid w:val="0085148C"/>
    <w:rsid w:val="00853DE8"/>
    <w:rsid w:val="00856FD8"/>
    <w:rsid w:val="00857107"/>
    <w:rsid w:val="00857848"/>
    <w:rsid w:val="00862654"/>
    <w:rsid w:val="00862D74"/>
    <w:rsid w:val="00866713"/>
    <w:rsid w:val="00870496"/>
    <w:rsid w:val="0087420B"/>
    <w:rsid w:val="008748C2"/>
    <w:rsid w:val="00874F55"/>
    <w:rsid w:val="00874F6A"/>
    <w:rsid w:val="00875383"/>
    <w:rsid w:val="008758DE"/>
    <w:rsid w:val="00875EA1"/>
    <w:rsid w:val="00876BED"/>
    <w:rsid w:val="00877A10"/>
    <w:rsid w:val="00880051"/>
    <w:rsid w:val="00881918"/>
    <w:rsid w:val="00881E0E"/>
    <w:rsid w:val="00881E3D"/>
    <w:rsid w:val="008852A4"/>
    <w:rsid w:val="00885672"/>
    <w:rsid w:val="00885CB4"/>
    <w:rsid w:val="00886B3B"/>
    <w:rsid w:val="00887D9F"/>
    <w:rsid w:val="00892D8D"/>
    <w:rsid w:val="0089396E"/>
    <w:rsid w:val="00893C84"/>
    <w:rsid w:val="0089748B"/>
    <w:rsid w:val="008A3224"/>
    <w:rsid w:val="008A3D20"/>
    <w:rsid w:val="008A4CB7"/>
    <w:rsid w:val="008A5BC8"/>
    <w:rsid w:val="008A5E24"/>
    <w:rsid w:val="008B02FD"/>
    <w:rsid w:val="008B0C9B"/>
    <w:rsid w:val="008B11F9"/>
    <w:rsid w:val="008B1836"/>
    <w:rsid w:val="008B33B9"/>
    <w:rsid w:val="008B3E63"/>
    <w:rsid w:val="008B4BC6"/>
    <w:rsid w:val="008B7B89"/>
    <w:rsid w:val="008C1E85"/>
    <w:rsid w:val="008C222E"/>
    <w:rsid w:val="008C24FE"/>
    <w:rsid w:val="008C2907"/>
    <w:rsid w:val="008D189B"/>
    <w:rsid w:val="008E017F"/>
    <w:rsid w:val="008E0F31"/>
    <w:rsid w:val="008E2832"/>
    <w:rsid w:val="008E2DAA"/>
    <w:rsid w:val="008E3C86"/>
    <w:rsid w:val="008E5786"/>
    <w:rsid w:val="008E5F74"/>
    <w:rsid w:val="008E7D15"/>
    <w:rsid w:val="008F184B"/>
    <w:rsid w:val="008F3A52"/>
    <w:rsid w:val="008F5F91"/>
    <w:rsid w:val="008F608B"/>
    <w:rsid w:val="008F7228"/>
    <w:rsid w:val="008F74E1"/>
    <w:rsid w:val="00900F2D"/>
    <w:rsid w:val="00904688"/>
    <w:rsid w:val="00912549"/>
    <w:rsid w:val="00915E74"/>
    <w:rsid w:val="009269EC"/>
    <w:rsid w:val="00931AEE"/>
    <w:rsid w:val="0093484F"/>
    <w:rsid w:val="00935B17"/>
    <w:rsid w:val="00940DC9"/>
    <w:rsid w:val="00941A3B"/>
    <w:rsid w:val="00942BFE"/>
    <w:rsid w:val="009544CC"/>
    <w:rsid w:val="00954EDF"/>
    <w:rsid w:val="00957DC7"/>
    <w:rsid w:val="009604BA"/>
    <w:rsid w:val="00962901"/>
    <w:rsid w:val="00962B4F"/>
    <w:rsid w:val="00964A52"/>
    <w:rsid w:val="0096530D"/>
    <w:rsid w:val="00965E2D"/>
    <w:rsid w:val="009677B4"/>
    <w:rsid w:val="00984267"/>
    <w:rsid w:val="0098443E"/>
    <w:rsid w:val="00992317"/>
    <w:rsid w:val="00992908"/>
    <w:rsid w:val="0099447B"/>
    <w:rsid w:val="0099795D"/>
    <w:rsid w:val="009A297A"/>
    <w:rsid w:val="009A330B"/>
    <w:rsid w:val="009A65B1"/>
    <w:rsid w:val="009A71BF"/>
    <w:rsid w:val="009B12A1"/>
    <w:rsid w:val="009B14D4"/>
    <w:rsid w:val="009B1A33"/>
    <w:rsid w:val="009B3263"/>
    <w:rsid w:val="009B3A0D"/>
    <w:rsid w:val="009B3D20"/>
    <w:rsid w:val="009B42FB"/>
    <w:rsid w:val="009B47FD"/>
    <w:rsid w:val="009C08E5"/>
    <w:rsid w:val="009C0BDE"/>
    <w:rsid w:val="009C0D13"/>
    <w:rsid w:val="009C12E7"/>
    <w:rsid w:val="009C51F2"/>
    <w:rsid w:val="009C536F"/>
    <w:rsid w:val="009C53C5"/>
    <w:rsid w:val="009C5AAB"/>
    <w:rsid w:val="009C5FD2"/>
    <w:rsid w:val="009C6860"/>
    <w:rsid w:val="009D03F4"/>
    <w:rsid w:val="009D2648"/>
    <w:rsid w:val="009D4197"/>
    <w:rsid w:val="009D4489"/>
    <w:rsid w:val="009D4AE1"/>
    <w:rsid w:val="009D62F6"/>
    <w:rsid w:val="009E0125"/>
    <w:rsid w:val="009E0D79"/>
    <w:rsid w:val="009E4ACA"/>
    <w:rsid w:val="009F13D9"/>
    <w:rsid w:val="009F17F0"/>
    <w:rsid w:val="009F40D5"/>
    <w:rsid w:val="009F713F"/>
    <w:rsid w:val="00A00E50"/>
    <w:rsid w:val="00A0163B"/>
    <w:rsid w:val="00A01DAA"/>
    <w:rsid w:val="00A022A0"/>
    <w:rsid w:val="00A036DE"/>
    <w:rsid w:val="00A03C5A"/>
    <w:rsid w:val="00A056A7"/>
    <w:rsid w:val="00A11A1D"/>
    <w:rsid w:val="00A145ED"/>
    <w:rsid w:val="00A147A3"/>
    <w:rsid w:val="00A20866"/>
    <w:rsid w:val="00A20A5D"/>
    <w:rsid w:val="00A2204B"/>
    <w:rsid w:val="00A23086"/>
    <w:rsid w:val="00A23ADC"/>
    <w:rsid w:val="00A25F13"/>
    <w:rsid w:val="00A27827"/>
    <w:rsid w:val="00A31843"/>
    <w:rsid w:val="00A31AEC"/>
    <w:rsid w:val="00A346F1"/>
    <w:rsid w:val="00A34726"/>
    <w:rsid w:val="00A34AD3"/>
    <w:rsid w:val="00A35069"/>
    <w:rsid w:val="00A35078"/>
    <w:rsid w:val="00A35149"/>
    <w:rsid w:val="00A3533F"/>
    <w:rsid w:val="00A36539"/>
    <w:rsid w:val="00A365FB"/>
    <w:rsid w:val="00A40AC8"/>
    <w:rsid w:val="00A40F9D"/>
    <w:rsid w:val="00A44BA2"/>
    <w:rsid w:val="00A464AE"/>
    <w:rsid w:val="00A508F3"/>
    <w:rsid w:val="00A50BDA"/>
    <w:rsid w:val="00A50CB8"/>
    <w:rsid w:val="00A5498C"/>
    <w:rsid w:val="00A5718E"/>
    <w:rsid w:val="00A60687"/>
    <w:rsid w:val="00A62A45"/>
    <w:rsid w:val="00A63805"/>
    <w:rsid w:val="00A6546C"/>
    <w:rsid w:val="00A674FB"/>
    <w:rsid w:val="00A679C1"/>
    <w:rsid w:val="00A67F58"/>
    <w:rsid w:val="00A70BC4"/>
    <w:rsid w:val="00A726C7"/>
    <w:rsid w:val="00A75690"/>
    <w:rsid w:val="00A800E9"/>
    <w:rsid w:val="00A802EA"/>
    <w:rsid w:val="00A82985"/>
    <w:rsid w:val="00A85904"/>
    <w:rsid w:val="00A85BD7"/>
    <w:rsid w:val="00A8762A"/>
    <w:rsid w:val="00A920E3"/>
    <w:rsid w:val="00A94433"/>
    <w:rsid w:val="00A95F7E"/>
    <w:rsid w:val="00A96401"/>
    <w:rsid w:val="00AA1016"/>
    <w:rsid w:val="00AA17DD"/>
    <w:rsid w:val="00AA34DA"/>
    <w:rsid w:val="00AA5398"/>
    <w:rsid w:val="00AB2AAB"/>
    <w:rsid w:val="00AC2B56"/>
    <w:rsid w:val="00AC4BBF"/>
    <w:rsid w:val="00AC660B"/>
    <w:rsid w:val="00AC6F81"/>
    <w:rsid w:val="00AC7E0B"/>
    <w:rsid w:val="00AD17C7"/>
    <w:rsid w:val="00AD2233"/>
    <w:rsid w:val="00AD2325"/>
    <w:rsid w:val="00AD2BBD"/>
    <w:rsid w:val="00AD31FF"/>
    <w:rsid w:val="00AD337E"/>
    <w:rsid w:val="00AD516C"/>
    <w:rsid w:val="00AD5DE5"/>
    <w:rsid w:val="00AD63A3"/>
    <w:rsid w:val="00AD6F66"/>
    <w:rsid w:val="00AE5225"/>
    <w:rsid w:val="00AE5A61"/>
    <w:rsid w:val="00AE73C3"/>
    <w:rsid w:val="00AE7C26"/>
    <w:rsid w:val="00AF028D"/>
    <w:rsid w:val="00AF05AA"/>
    <w:rsid w:val="00AF1508"/>
    <w:rsid w:val="00AF200A"/>
    <w:rsid w:val="00AF3847"/>
    <w:rsid w:val="00AF4CC9"/>
    <w:rsid w:val="00AF4D55"/>
    <w:rsid w:val="00AF4EC4"/>
    <w:rsid w:val="00AF6BF8"/>
    <w:rsid w:val="00AF6C53"/>
    <w:rsid w:val="00AF6D12"/>
    <w:rsid w:val="00AF6F84"/>
    <w:rsid w:val="00AF7A38"/>
    <w:rsid w:val="00B01D45"/>
    <w:rsid w:val="00B051E7"/>
    <w:rsid w:val="00B070D6"/>
    <w:rsid w:val="00B12AF5"/>
    <w:rsid w:val="00B1737D"/>
    <w:rsid w:val="00B17C65"/>
    <w:rsid w:val="00B25A22"/>
    <w:rsid w:val="00B309A0"/>
    <w:rsid w:val="00B31245"/>
    <w:rsid w:val="00B31770"/>
    <w:rsid w:val="00B334BA"/>
    <w:rsid w:val="00B35522"/>
    <w:rsid w:val="00B35A01"/>
    <w:rsid w:val="00B36937"/>
    <w:rsid w:val="00B401F1"/>
    <w:rsid w:val="00B42A6C"/>
    <w:rsid w:val="00B43658"/>
    <w:rsid w:val="00B4386E"/>
    <w:rsid w:val="00B43E3C"/>
    <w:rsid w:val="00B44511"/>
    <w:rsid w:val="00B4529F"/>
    <w:rsid w:val="00B476D8"/>
    <w:rsid w:val="00B47F0B"/>
    <w:rsid w:val="00B502CC"/>
    <w:rsid w:val="00B519C4"/>
    <w:rsid w:val="00B525FD"/>
    <w:rsid w:val="00B55E23"/>
    <w:rsid w:val="00B57E1B"/>
    <w:rsid w:val="00B57F31"/>
    <w:rsid w:val="00B725DB"/>
    <w:rsid w:val="00B737C4"/>
    <w:rsid w:val="00B73E32"/>
    <w:rsid w:val="00B760F7"/>
    <w:rsid w:val="00B80C1D"/>
    <w:rsid w:val="00B8267E"/>
    <w:rsid w:val="00B836B6"/>
    <w:rsid w:val="00B934D9"/>
    <w:rsid w:val="00B95EC2"/>
    <w:rsid w:val="00B97791"/>
    <w:rsid w:val="00BA0F20"/>
    <w:rsid w:val="00BA274D"/>
    <w:rsid w:val="00BA2B7E"/>
    <w:rsid w:val="00BA2DEC"/>
    <w:rsid w:val="00BA3023"/>
    <w:rsid w:val="00BA3E66"/>
    <w:rsid w:val="00BA5512"/>
    <w:rsid w:val="00BA679D"/>
    <w:rsid w:val="00BB217F"/>
    <w:rsid w:val="00BB2A83"/>
    <w:rsid w:val="00BB731E"/>
    <w:rsid w:val="00BB74B7"/>
    <w:rsid w:val="00BB7B18"/>
    <w:rsid w:val="00BC1B9C"/>
    <w:rsid w:val="00BC26B4"/>
    <w:rsid w:val="00BC36D2"/>
    <w:rsid w:val="00BC38AC"/>
    <w:rsid w:val="00BC4420"/>
    <w:rsid w:val="00BC5E42"/>
    <w:rsid w:val="00BC6984"/>
    <w:rsid w:val="00BC7583"/>
    <w:rsid w:val="00BC7A29"/>
    <w:rsid w:val="00BD089A"/>
    <w:rsid w:val="00BD211F"/>
    <w:rsid w:val="00BD3233"/>
    <w:rsid w:val="00BD4446"/>
    <w:rsid w:val="00BD449B"/>
    <w:rsid w:val="00BD44FF"/>
    <w:rsid w:val="00BD4D93"/>
    <w:rsid w:val="00BD4EFF"/>
    <w:rsid w:val="00BD5A00"/>
    <w:rsid w:val="00BE0FAC"/>
    <w:rsid w:val="00BE5CCB"/>
    <w:rsid w:val="00BE6A97"/>
    <w:rsid w:val="00BE6B41"/>
    <w:rsid w:val="00BF6099"/>
    <w:rsid w:val="00BF74C7"/>
    <w:rsid w:val="00C00366"/>
    <w:rsid w:val="00C02032"/>
    <w:rsid w:val="00C02CE6"/>
    <w:rsid w:val="00C12044"/>
    <w:rsid w:val="00C129D6"/>
    <w:rsid w:val="00C12B88"/>
    <w:rsid w:val="00C13367"/>
    <w:rsid w:val="00C139DB"/>
    <w:rsid w:val="00C15C13"/>
    <w:rsid w:val="00C15F27"/>
    <w:rsid w:val="00C16938"/>
    <w:rsid w:val="00C176BA"/>
    <w:rsid w:val="00C205E7"/>
    <w:rsid w:val="00C22552"/>
    <w:rsid w:val="00C22986"/>
    <w:rsid w:val="00C247BE"/>
    <w:rsid w:val="00C265FD"/>
    <w:rsid w:val="00C31697"/>
    <w:rsid w:val="00C323AE"/>
    <w:rsid w:val="00C34085"/>
    <w:rsid w:val="00C35317"/>
    <w:rsid w:val="00C420EF"/>
    <w:rsid w:val="00C4249B"/>
    <w:rsid w:val="00C43448"/>
    <w:rsid w:val="00C46F51"/>
    <w:rsid w:val="00C517CE"/>
    <w:rsid w:val="00C5269B"/>
    <w:rsid w:val="00C5304C"/>
    <w:rsid w:val="00C56C6A"/>
    <w:rsid w:val="00C57A68"/>
    <w:rsid w:val="00C62AD5"/>
    <w:rsid w:val="00C630B7"/>
    <w:rsid w:val="00C648CA"/>
    <w:rsid w:val="00C64FE8"/>
    <w:rsid w:val="00C701A0"/>
    <w:rsid w:val="00C77F91"/>
    <w:rsid w:val="00C8049D"/>
    <w:rsid w:val="00C822F4"/>
    <w:rsid w:val="00C82FDE"/>
    <w:rsid w:val="00C83DF8"/>
    <w:rsid w:val="00C84F42"/>
    <w:rsid w:val="00C84FED"/>
    <w:rsid w:val="00C852A8"/>
    <w:rsid w:val="00C87B2D"/>
    <w:rsid w:val="00C93A44"/>
    <w:rsid w:val="00C95420"/>
    <w:rsid w:val="00CA1844"/>
    <w:rsid w:val="00CA2884"/>
    <w:rsid w:val="00CA2D45"/>
    <w:rsid w:val="00CA3053"/>
    <w:rsid w:val="00CA4449"/>
    <w:rsid w:val="00CA4F6D"/>
    <w:rsid w:val="00CB1A53"/>
    <w:rsid w:val="00CB415E"/>
    <w:rsid w:val="00CB4E9D"/>
    <w:rsid w:val="00CB5127"/>
    <w:rsid w:val="00CB582C"/>
    <w:rsid w:val="00CB611C"/>
    <w:rsid w:val="00CB7344"/>
    <w:rsid w:val="00CB7EAA"/>
    <w:rsid w:val="00CC3CF8"/>
    <w:rsid w:val="00CC3FA0"/>
    <w:rsid w:val="00CC422C"/>
    <w:rsid w:val="00CC5803"/>
    <w:rsid w:val="00CC609D"/>
    <w:rsid w:val="00CC6216"/>
    <w:rsid w:val="00CC7219"/>
    <w:rsid w:val="00CD0036"/>
    <w:rsid w:val="00CD233F"/>
    <w:rsid w:val="00CD2C68"/>
    <w:rsid w:val="00CE0C36"/>
    <w:rsid w:val="00CE1294"/>
    <w:rsid w:val="00CE281B"/>
    <w:rsid w:val="00CE36CB"/>
    <w:rsid w:val="00CE4109"/>
    <w:rsid w:val="00CE4964"/>
    <w:rsid w:val="00CE5180"/>
    <w:rsid w:val="00CE6AAF"/>
    <w:rsid w:val="00CE794D"/>
    <w:rsid w:val="00CF1F39"/>
    <w:rsid w:val="00CF3C4B"/>
    <w:rsid w:val="00CF413C"/>
    <w:rsid w:val="00CF4E89"/>
    <w:rsid w:val="00CF664D"/>
    <w:rsid w:val="00CF6FDC"/>
    <w:rsid w:val="00CF7D59"/>
    <w:rsid w:val="00D02AB3"/>
    <w:rsid w:val="00D031ED"/>
    <w:rsid w:val="00D04784"/>
    <w:rsid w:val="00D073BD"/>
    <w:rsid w:val="00D108CD"/>
    <w:rsid w:val="00D10CF9"/>
    <w:rsid w:val="00D11F27"/>
    <w:rsid w:val="00D144EB"/>
    <w:rsid w:val="00D16804"/>
    <w:rsid w:val="00D17C8C"/>
    <w:rsid w:val="00D201EF"/>
    <w:rsid w:val="00D21A2F"/>
    <w:rsid w:val="00D2231B"/>
    <w:rsid w:val="00D23F7F"/>
    <w:rsid w:val="00D24335"/>
    <w:rsid w:val="00D25FE4"/>
    <w:rsid w:val="00D27042"/>
    <w:rsid w:val="00D323A6"/>
    <w:rsid w:val="00D35048"/>
    <w:rsid w:val="00D36B77"/>
    <w:rsid w:val="00D37795"/>
    <w:rsid w:val="00D40D5B"/>
    <w:rsid w:val="00D43B41"/>
    <w:rsid w:val="00D44108"/>
    <w:rsid w:val="00D45478"/>
    <w:rsid w:val="00D50126"/>
    <w:rsid w:val="00D55CD3"/>
    <w:rsid w:val="00D5688E"/>
    <w:rsid w:val="00D57A3E"/>
    <w:rsid w:val="00D6003A"/>
    <w:rsid w:val="00D603E1"/>
    <w:rsid w:val="00D62810"/>
    <w:rsid w:val="00D63829"/>
    <w:rsid w:val="00D63D37"/>
    <w:rsid w:val="00D64A9F"/>
    <w:rsid w:val="00D64E4F"/>
    <w:rsid w:val="00D64FA8"/>
    <w:rsid w:val="00D67285"/>
    <w:rsid w:val="00D679E4"/>
    <w:rsid w:val="00D703B9"/>
    <w:rsid w:val="00D709A5"/>
    <w:rsid w:val="00D70CBD"/>
    <w:rsid w:val="00D72D21"/>
    <w:rsid w:val="00D738AA"/>
    <w:rsid w:val="00D74214"/>
    <w:rsid w:val="00D76F66"/>
    <w:rsid w:val="00D8108B"/>
    <w:rsid w:val="00D819F1"/>
    <w:rsid w:val="00D83018"/>
    <w:rsid w:val="00D85A12"/>
    <w:rsid w:val="00D873F5"/>
    <w:rsid w:val="00D910E8"/>
    <w:rsid w:val="00D92F14"/>
    <w:rsid w:val="00D94E3D"/>
    <w:rsid w:val="00DA2329"/>
    <w:rsid w:val="00DA3CB0"/>
    <w:rsid w:val="00DA47B6"/>
    <w:rsid w:val="00DA7CB8"/>
    <w:rsid w:val="00DB1071"/>
    <w:rsid w:val="00DB1E29"/>
    <w:rsid w:val="00DB2469"/>
    <w:rsid w:val="00DB2EDA"/>
    <w:rsid w:val="00DB49F6"/>
    <w:rsid w:val="00DB4B3D"/>
    <w:rsid w:val="00DC00A9"/>
    <w:rsid w:val="00DC0FD8"/>
    <w:rsid w:val="00DC188A"/>
    <w:rsid w:val="00DC335B"/>
    <w:rsid w:val="00DC3A92"/>
    <w:rsid w:val="00DC425F"/>
    <w:rsid w:val="00DD1FD5"/>
    <w:rsid w:val="00DD2B35"/>
    <w:rsid w:val="00DD406B"/>
    <w:rsid w:val="00DD468B"/>
    <w:rsid w:val="00DD5FBC"/>
    <w:rsid w:val="00DE0D68"/>
    <w:rsid w:val="00DE14B6"/>
    <w:rsid w:val="00DE56AE"/>
    <w:rsid w:val="00DE6FFA"/>
    <w:rsid w:val="00DF009A"/>
    <w:rsid w:val="00DF139C"/>
    <w:rsid w:val="00DF1E51"/>
    <w:rsid w:val="00DF42D4"/>
    <w:rsid w:val="00DF4F52"/>
    <w:rsid w:val="00DF6706"/>
    <w:rsid w:val="00E01CE6"/>
    <w:rsid w:val="00E03446"/>
    <w:rsid w:val="00E03612"/>
    <w:rsid w:val="00E05A55"/>
    <w:rsid w:val="00E05E15"/>
    <w:rsid w:val="00E07954"/>
    <w:rsid w:val="00E10722"/>
    <w:rsid w:val="00E1213C"/>
    <w:rsid w:val="00E12740"/>
    <w:rsid w:val="00E12853"/>
    <w:rsid w:val="00E1329F"/>
    <w:rsid w:val="00E138C8"/>
    <w:rsid w:val="00E13C47"/>
    <w:rsid w:val="00E15DB8"/>
    <w:rsid w:val="00E16ACC"/>
    <w:rsid w:val="00E177A0"/>
    <w:rsid w:val="00E17812"/>
    <w:rsid w:val="00E17EB7"/>
    <w:rsid w:val="00E20757"/>
    <w:rsid w:val="00E20E13"/>
    <w:rsid w:val="00E25ECC"/>
    <w:rsid w:val="00E2601E"/>
    <w:rsid w:val="00E31E5E"/>
    <w:rsid w:val="00E34332"/>
    <w:rsid w:val="00E369D8"/>
    <w:rsid w:val="00E372A8"/>
    <w:rsid w:val="00E372CC"/>
    <w:rsid w:val="00E401E5"/>
    <w:rsid w:val="00E41D3F"/>
    <w:rsid w:val="00E45BA9"/>
    <w:rsid w:val="00E45E17"/>
    <w:rsid w:val="00E466AC"/>
    <w:rsid w:val="00E46781"/>
    <w:rsid w:val="00E51CF4"/>
    <w:rsid w:val="00E526F5"/>
    <w:rsid w:val="00E550D8"/>
    <w:rsid w:val="00E55801"/>
    <w:rsid w:val="00E6201B"/>
    <w:rsid w:val="00E6272C"/>
    <w:rsid w:val="00E62744"/>
    <w:rsid w:val="00E670C9"/>
    <w:rsid w:val="00E67890"/>
    <w:rsid w:val="00E72522"/>
    <w:rsid w:val="00E72ED1"/>
    <w:rsid w:val="00E73F7E"/>
    <w:rsid w:val="00E74B6B"/>
    <w:rsid w:val="00E750A2"/>
    <w:rsid w:val="00E75A63"/>
    <w:rsid w:val="00E76444"/>
    <w:rsid w:val="00E77061"/>
    <w:rsid w:val="00E802E6"/>
    <w:rsid w:val="00E82904"/>
    <w:rsid w:val="00E83AC1"/>
    <w:rsid w:val="00E846C5"/>
    <w:rsid w:val="00E850B0"/>
    <w:rsid w:val="00E85466"/>
    <w:rsid w:val="00E85F69"/>
    <w:rsid w:val="00E94D27"/>
    <w:rsid w:val="00E972C9"/>
    <w:rsid w:val="00EA0CED"/>
    <w:rsid w:val="00EA3009"/>
    <w:rsid w:val="00EA44E2"/>
    <w:rsid w:val="00EA7DF2"/>
    <w:rsid w:val="00EB07B0"/>
    <w:rsid w:val="00EB30F9"/>
    <w:rsid w:val="00EB457F"/>
    <w:rsid w:val="00EB6A31"/>
    <w:rsid w:val="00EB7819"/>
    <w:rsid w:val="00EC09D5"/>
    <w:rsid w:val="00EC20E5"/>
    <w:rsid w:val="00EC3C27"/>
    <w:rsid w:val="00EC4F16"/>
    <w:rsid w:val="00ED0527"/>
    <w:rsid w:val="00ED163F"/>
    <w:rsid w:val="00ED1AB7"/>
    <w:rsid w:val="00ED200F"/>
    <w:rsid w:val="00ED24E6"/>
    <w:rsid w:val="00ED338B"/>
    <w:rsid w:val="00ED52AD"/>
    <w:rsid w:val="00EE4691"/>
    <w:rsid w:val="00EF085B"/>
    <w:rsid w:val="00EF1A42"/>
    <w:rsid w:val="00EF5500"/>
    <w:rsid w:val="00EF5F7C"/>
    <w:rsid w:val="00F000D7"/>
    <w:rsid w:val="00F00474"/>
    <w:rsid w:val="00F022A6"/>
    <w:rsid w:val="00F03AFA"/>
    <w:rsid w:val="00F049EE"/>
    <w:rsid w:val="00F05872"/>
    <w:rsid w:val="00F06582"/>
    <w:rsid w:val="00F07F3B"/>
    <w:rsid w:val="00F10332"/>
    <w:rsid w:val="00F10E95"/>
    <w:rsid w:val="00F1525B"/>
    <w:rsid w:val="00F1594D"/>
    <w:rsid w:val="00F20B15"/>
    <w:rsid w:val="00F218CC"/>
    <w:rsid w:val="00F220FB"/>
    <w:rsid w:val="00F222A9"/>
    <w:rsid w:val="00F22A3F"/>
    <w:rsid w:val="00F22A93"/>
    <w:rsid w:val="00F232A5"/>
    <w:rsid w:val="00F23D2B"/>
    <w:rsid w:val="00F24573"/>
    <w:rsid w:val="00F258B1"/>
    <w:rsid w:val="00F27527"/>
    <w:rsid w:val="00F32D2D"/>
    <w:rsid w:val="00F36336"/>
    <w:rsid w:val="00F36A95"/>
    <w:rsid w:val="00F36BB6"/>
    <w:rsid w:val="00F373FD"/>
    <w:rsid w:val="00F41575"/>
    <w:rsid w:val="00F423DA"/>
    <w:rsid w:val="00F43746"/>
    <w:rsid w:val="00F4548C"/>
    <w:rsid w:val="00F4607A"/>
    <w:rsid w:val="00F514DB"/>
    <w:rsid w:val="00F515C0"/>
    <w:rsid w:val="00F5185C"/>
    <w:rsid w:val="00F51D42"/>
    <w:rsid w:val="00F52D85"/>
    <w:rsid w:val="00F556B8"/>
    <w:rsid w:val="00F56D05"/>
    <w:rsid w:val="00F602C2"/>
    <w:rsid w:val="00F607D3"/>
    <w:rsid w:val="00F61269"/>
    <w:rsid w:val="00F62E67"/>
    <w:rsid w:val="00F7026C"/>
    <w:rsid w:val="00F72C97"/>
    <w:rsid w:val="00F72F25"/>
    <w:rsid w:val="00F733B2"/>
    <w:rsid w:val="00F75B16"/>
    <w:rsid w:val="00F761BB"/>
    <w:rsid w:val="00F761F2"/>
    <w:rsid w:val="00F77C8B"/>
    <w:rsid w:val="00F848B4"/>
    <w:rsid w:val="00F86490"/>
    <w:rsid w:val="00F91708"/>
    <w:rsid w:val="00F91AB4"/>
    <w:rsid w:val="00F928D2"/>
    <w:rsid w:val="00F93826"/>
    <w:rsid w:val="00FA0CE3"/>
    <w:rsid w:val="00FA17A6"/>
    <w:rsid w:val="00FA2BEF"/>
    <w:rsid w:val="00FA445B"/>
    <w:rsid w:val="00FA4FCF"/>
    <w:rsid w:val="00FA5388"/>
    <w:rsid w:val="00FB1569"/>
    <w:rsid w:val="00FB5B4A"/>
    <w:rsid w:val="00FB5B80"/>
    <w:rsid w:val="00FC2337"/>
    <w:rsid w:val="00FC2D00"/>
    <w:rsid w:val="00FC3B52"/>
    <w:rsid w:val="00FC40BF"/>
    <w:rsid w:val="00FC6197"/>
    <w:rsid w:val="00FC7FA9"/>
    <w:rsid w:val="00FD2994"/>
    <w:rsid w:val="00FD3AC4"/>
    <w:rsid w:val="00FD4E2B"/>
    <w:rsid w:val="00FE03CD"/>
    <w:rsid w:val="00FE09B3"/>
    <w:rsid w:val="00FE1D80"/>
    <w:rsid w:val="00FE2A3F"/>
    <w:rsid w:val="00FE5626"/>
    <w:rsid w:val="00FE5955"/>
    <w:rsid w:val="00FF065F"/>
    <w:rsid w:val="00FF0711"/>
    <w:rsid w:val="00FF2EB8"/>
    <w:rsid w:val="00FF4EB4"/>
    <w:rsid w:val="00FF6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AA1A9"/>
  <w15:chartTrackingRefBased/>
  <w15:docId w15:val="{679C7800-DEC2-4B17-92A6-81290F55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466"/>
    <w:pPr>
      <w:spacing w:after="200" w:line="276" w:lineRule="auto"/>
    </w:pPr>
    <w:rPr>
      <w:sz w:val="22"/>
      <w:szCs w:val="22"/>
      <w:lang w:val="de-DE"/>
    </w:rPr>
  </w:style>
  <w:style w:type="paragraph" w:styleId="Heading1">
    <w:name w:val="heading 1"/>
    <w:basedOn w:val="Normal"/>
    <w:next w:val="Normal"/>
    <w:link w:val="Heading1Char"/>
    <w:qFormat/>
    <w:rsid w:val="00450527"/>
    <w:pPr>
      <w:keepNext/>
      <w:numPr>
        <w:numId w:val="1"/>
      </w:numPr>
      <w:spacing w:before="240" w:after="60" w:line="240" w:lineRule="auto"/>
      <w:outlineLvl w:val="0"/>
    </w:pPr>
    <w:rPr>
      <w:rFonts w:ascii="Arial" w:eastAsia="Times New Roman" w:hAnsi="Arial"/>
      <w:b/>
      <w:bCs/>
      <w:kern w:val="32"/>
      <w:sz w:val="32"/>
      <w:szCs w:val="32"/>
      <w:lang w:eastAsia="de-DE"/>
    </w:rPr>
  </w:style>
  <w:style w:type="paragraph" w:styleId="Heading2">
    <w:name w:val="heading 2"/>
    <w:basedOn w:val="Normal"/>
    <w:next w:val="Normal"/>
    <w:link w:val="Heading2Char"/>
    <w:qFormat/>
    <w:rsid w:val="00450527"/>
    <w:pPr>
      <w:keepNext/>
      <w:numPr>
        <w:ilvl w:val="1"/>
        <w:numId w:val="1"/>
      </w:numPr>
      <w:spacing w:before="240" w:after="60" w:line="240" w:lineRule="auto"/>
      <w:outlineLvl w:val="1"/>
    </w:pPr>
    <w:rPr>
      <w:rFonts w:ascii="Arial" w:eastAsia="Times New Roman" w:hAnsi="Arial"/>
      <w:b/>
      <w:bCs/>
      <w:i/>
      <w:iCs/>
      <w:sz w:val="28"/>
      <w:szCs w:val="28"/>
      <w:lang w:eastAsia="de-DE"/>
    </w:rPr>
  </w:style>
  <w:style w:type="paragraph" w:styleId="Heading3">
    <w:name w:val="heading 3"/>
    <w:basedOn w:val="Normal"/>
    <w:next w:val="Normal"/>
    <w:link w:val="Heading3Char"/>
    <w:qFormat/>
    <w:rsid w:val="00450527"/>
    <w:pPr>
      <w:keepNext/>
      <w:numPr>
        <w:ilvl w:val="2"/>
        <w:numId w:val="1"/>
      </w:numPr>
      <w:spacing w:before="240" w:after="60" w:line="240" w:lineRule="auto"/>
      <w:outlineLvl w:val="2"/>
    </w:pPr>
    <w:rPr>
      <w:rFonts w:ascii="Arial" w:eastAsia="Times New Roman" w:hAnsi="Arial"/>
      <w:b/>
      <w:bCs/>
      <w:sz w:val="26"/>
      <w:szCs w:val="26"/>
      <w:lang w:eastAsia="de-DE"/>
    </w:rPr>
  </w:style>
  <w:style w:type="paragraph" w:styleId="Heading4">
    <w:name w:val="heading 4"/>
    <w:basedOn w:val="Normal"/>
    <w:next w:val="Normal"/>
    <w:link w:val="Heading4Char"/>
    <w:qFormat/>
    <w:rsid w:val="00450527"/>
    <w:pPr>
      <w:keepNext/>
      <w:numPr>
        <w:ilvl w:val="3"/>
        <w:numId w:val="1"/>
      </w:numPr>
      <w:spacing w:after="0" w:line="240" w:lineRule="auto"/>
      <w:outlineLvl w:val="3"/>
    </w:pPr>
    <w:rPr>
      <w:rFonts w:ascii="Arial" w:eastAsia="Times New Roman" w:hAnsi="Arial"/>
      <w:b/>
      <w:bCs/>
      <w:sz w:val="28"/>
      <w:szCs w:val="20"/>
      <w:lang w:val="en-GB" w:eastAsia="de-DE"/>
    </w:rPr>
  </w:style>
  <w:style w:type="paragraph" w:styleId="Heading5">
    <w:name w:val="heading 5"/>
    <w:basedOn w:val="Normal"/>
    <w:next w:val="Normal"/>
    <w:link w:val="Heading5Char"/>
    <w:qFormat/>
    <w:rsid w:val="00450527"/>
    <w:pPr>
      <w:numPr>
        <w:ilvl w:val="4"/>
        <w:numId w:val="1"/>
      </w:numPr>
      <w:spacing w:before="240" w:after="60" w:line="240" w:lineRule="auto"/>
      <w:outlineLvl w:val="4"/>
    </w:pPr>
    <w:rPr>
      <w:rFonts w:ascii="Arial" w:eastAsia="Times New Roman" w:hAnsi="Arial"/>
      <w:b/>
      <w:bCs/>
      <w:i/>
      <w:iCs/>
      <w:sz w:val="26"/>
      <w:szCs w:val="26"/>
      <w:lang w:eastAsia="de-DE"/>
    </w:rPr>
  </w:style>
  <w:style w:type="paragraph" w:styleId="Heading6">
    <w:name w:val="heading 6"/>
    <w:basedOn w:val="Normal"/>
    <w:next w:val="Normal"/>
    <w:link w:val="Heading6Char"/>
    <w:qFormat/>
    <w:rsid w:val="00450527"/>
    <w:pPr>
      <w:numPr>
        <w:ilvl w:val="5"/>
        <w:numId w:val="1"/>
      </w:numPr>
      <w:spacing w:before="240" w:after="60" w:line="240" w:lineRule="auto"/>
      <w:outlineLvl w:val="5"/>
    </w:pPr>
    <w:rPr>
      <w:rFonts w:ascii="Times New Roman" w:eastAsia="Times New Roman" w:hAnsi="Times New Roman"/>
      <w:b/>
      <w:bCs/>
      <w:lang w:eastAsia="de-DE"/>
    </w:rPr>
  </w:style>
  <w:style w:type="paragraph" w:styleId="Heading7">
    <w:name w:val="heading 7"/>
    <w:basedOn w:val="Normal"/>
    <w:next w:val="Normal"/>
    <w:link w:val="Heading7Char"/>
    <w:qFormat/>
    <w:rsid w:val="00450527"/>
    <w:pPr>
      <w:numPr>
        <w:ilvl w:val="6"/>
        <w:numId w:val="1"/>
      </w:numPr>
      <w:spacing w:before="240" w:after="60" w:line="240" w:lineRule="auto"/>
      <w:outlineLvl w:val="6"/>
    </w:pPr>
    <w:rPr>
      <w:rFonts w:ascii="Times New Roman" w:eastAsia="Times New Roman" w:hAnsi="Times New Roman"/>
      <w:sz w:val="24"/>
      <w:szCs w:val="24"/>
      <w:lang w:eastAsia="de-DE"/>
    </w:rPr>
  </w:style>
  <w:style w:type="paragraph" w:styleId="Heading8">
    <w:name w:val="heading 8"/>
    <w:basedOn w:val="Normal"/>
    <w:next w:val="Normal"/>
    <w:link w:val="Heading8Char"/>
    <w:qFormat/>
    <w:rsid w:val="00450527"/>
    <w:pPr>
      <w:numPr>
        <w:ilvl w:val="7"/>
        <w:numId w:val="1"/>
      </w:numPr>
      <w:spacing w:before="240" w:after="60" w:line="240" w:lineRule="auto"/>
      <w:outlineLvl w:val="7"/>
    </w:pPr>
    <w:rPr>
      <w:rFonts w:ascii="Times New Roman" w:eastAsia="Times New Roman" w:hAnsi="Times New Roman"/>
      <w:i/>
      <w:iCs/>
      <w:sz w:val="24"/>
      <w:szCs w:val="24"/>
      <w:lang w:eastAsia="de-DE"/>
    </w:rPr>
  </w:style>
  <w:style w:type="paragraph" w:styleId="Heading9">
    <w:name w:val="heading 9"/>
    <w:basedOn w:val="Normal"/>
    <w:next w:val="Normal"/>
    <w:link w:val="Heading9Char"/>
    <w:qFormat/>
    <w:rsid w:val="00450527"/>
    <w:pPr>
      <w:numPr>
        <w:ilvl w:val="8"/>
        <w:numId w:val="1"/>
      </w:numPr>
      <w:spacing w:before="240" w:after="60" w:line="240" w:lineRule="auto"/>
      <w:outlineLvl w:val="8"/>
    </w:pPr>
    <w:rPr>
      <w:rFonts w:ascii="Arial" w:eastAsia="Times New Roman" w:hAnsi="Arial"/>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D5FEA"/>
    <w:pPr>
      <w:spacing w:after="0" w:line="240" w:lineRule="auto"/>
      <w:ind w:left="2124"/>
    </w:pPr>
    <w:rPr>
      <w:rFonts w:ascii="Times New Roman" w:eastAsia="Times New Roman" w:hAnsi="Times New Roman"/>
      <w:szCs w:val="24"/>
      <w:lang w:val="en-GB" w:eastAsia="de-DE"/>
    </w:rPr>
  </w:style>
  <w:style w:type="character" w:customStyle="1" w:styleId="BodyTextIndentChar">
    <w:name w:val="Body Text Indent Char"/>
    <w:link w:val="BodyTextIndent"/>
    <w:rsid w:val="000D5FEA"/>
    <w:rPr>
      <w:rFonts w:ascii="Times New Roman" w:eastAsia="Times New Roman" w:hAnsi="Times New Roman"/>
      <w:sz w:val="22"/>
      <w:szCs w:val="24"/>
      <w:lang w:val="en-GB" w:eastAsia="de-DE"/>
    </w:rPr>
  </w:style>
  <w:style w:type="character" w:customStyle="1" w:styleId="Heading1Char">
    <w:name w:val="Heading 1 Char"/>
    <w:link w:val="Heading1"/>
    <w:rsid w:val="00450527"/>
    <w:rPr>
      <w:rFonts w:ascii="Arial" w:eastAsia="Times New Roman" w:hAnsi="Arial"/>
      <w:b/>
      <w:bCs/>
      <w:kern w:val="32"/>
      <w:sz w:val="32"/>
      <w:szCs w:val="32"/>
      <w:lang w:val="de-DE" w:eastAsia="de-DE"/>
    </w:rPr>
  </w:style>
  <w:style w:type="character" w:customStyle="1" w:styleId="Heading2Char">
    <w:name w:val="Heading 2 Char"/>
    <w:link w:val="Heading2"/>
    <w:rsid w:val="00450527"/>
    <w:rPr>
      <w:rFonts w:ascii="Arial" w:eastAsia="Times New Roman" w:hAnsi="Arial"/>
      <w:b/>
      <w:bCs/>
      <w:i/>
      <w:iCs/>
      <w:sz w:val="28"/>
      <w:szCs w:val="28"/>
      <w:lang w:val="de-DE" w:eastAsia="de-DE"/>
    </w:rPr>
  </w:style>
  <w:style w:type="character" w:customStyle="1" w:styleId="Heading3Char">
    <w:name w:val="Heading 3 Char"/>
    <w:link w:val="Heading3"/>
    <w:rsid w:val="00450527"/>
    <w:rPr>
      <w:rFonts w:ascii="Arial" w:eastAsia="Times New Roman" w:hAnsi="Arial"/>
      <w:b/>
      <w:bCs/>
      <w:sz w:val="26"/>
      <w:szCs w:val="26"/>
      <w:lang w:val="de-DE" w:eastAsia="de-DE"/>
    </w:rPr>
  </w:style>
  <w:style w:type="character" w:customStyle="1" w:styleId="Heading4Char">
    <w:name w:val="Heading 4 Char"/>
    <w:link w:val="Heading4"/>
    <w:rsid w:val="00450527"/>
    <w:rPr>
      <w:rFonts w:ascii="Arial" w:eastAsia="Times New Roman" w:hAnsi="Arial"/>
      <w:b/>
      <w:bCs/>
      <w:sz w:val="28"/>
      <w:lang w:val="en-GB" w:eastAsia="de-DE"/>
    </w:rPr>
  </w:style>
  <w:style w:type="character" w:customStyle="1" w:styleId="Heading5Char">
    <w:name w:val="Heading 5 Char"/>
    <w:link w:val="Heading5"/>
    <w:rsid w:val="00450527"/>
    <w:rPr>
      <w:rFonts w:ascii="Arial" w:eastAsia="Times New Roman" w:hAnsi="Arial"/>
      <w:b/>
      <w:bCs/>
      <w:i/>
      <w:iCs/>
      <w:sz w:val="26"/>
      <w:szCs w:val="26"/>
      <w:lang w:val="de-DE" w:eastAsia="de-DE"/>
    </w:rPr>
  </w:style>
  <w:style w:type="character" w:customStyle="1" w:styleId="Heading6Char">
    <w:name w:val="Heading 6 Char"/>
    <w:link w:val="Heading6"/>
    <w:rsid w:val="00450527"/>
    <w:rPr>
      <w:rFonts w:ascii="Times New Roman" w:eastAsia="Times New Roman" w:hAnsi="Times New Roman"/>
      <w:b/>
      <w:bCs/>
      <w:sz w:val="22"/>
      <w:szCs w:val="22"/>
      <w:lang w:val="de-DE" w:eastAsia="de-DE"/>
    </w:rPr>
  </w:style>
  <w:style w:type="character" w:customStyle="1" w:styleId="Heading7Char">
    <w:name w:val="Heading 7 Char"/>
    <w:link w:val="Heading7"/>
    <w:rsid w:val="00450527"/>
    <w:rPr>
      <w:rFonts w:ascii="Times New Roman" w:eastAsia="Times New Roman" w:hAnsi="Times New Roman"/>
      <w:sz w:val="24"/>
      <w:szCs w:val="24"/>
      <w:lang w:val="de-DE" w:eastAsia="de-DE"/>
    </w:rPr>
  </w:style>
  <w:style w:type="character" w:customStyle="1" w:styleId="Heading8Char">
    <w:name w:val="Heading 8 Char"/>
    <w:link w:val="Heading8"/>
    <w:rsid w:val="00450527"/>
    <w:rPr>
      <w:rFonts w:ascii="Times New Roman" w:eastAsia="Times New Roman" w:hAnsi="Times New Roman"/>
      <w:i/>
      <w:iCs/>
      <w:sz w:val="24"/>
      <w:szCs w:val="24"/>
      <w:lang w:val="de-DE" w:eastAsia="de-DE"/>
    </w:rPr>
  </w:style>
  <w:style w:type="character" w:customStyle="1" w:styleId="Heading9Char">
    <w:name w:val="Heading 9 Char"/>
    <w:link w:val="Heading9"/>
    <w:rsid w:val="00450527"/>
    <w:rPr>
      <w:rFonts w:ascii="Arial" w:eastAsia="Times New Roman" w:hAnsi="Arial"/>
      <w:sz w:val="22"/>
      <w:szCs w:val="22"/>
      <w:lang w:val="de-DE" w:eastAsia="de-DE"/>
    </w:rPr>
  </w:style>
  <w:style w:type="paragraph" w:styleId="Header">
    <w:name w:val="header"/>
    <w:basedOn w:val="Normal"/>
    <w:link w:val="HeaderChar"/>
    <w:unhideWhenUsed/>
    <w:rsid w:val="003B6C96"/>
    <w:pPr>
      <w:tabs>
        <w:tab w:val="center" w:pos="4536"/>
        <w:tab w:val="right" w:pos="9072"/>
      </w:tabs>
    </w:pPr>
    <w:rPr>
      <w:lang w:val="x-none"/>
    </w:rPr>
  </w:style>
  <w:style w:type="character" w:customStyle="1" w:styleId="HeaderChar">
    <w:name w:val="Header Char"/>
    <w:link w:val="Header"/>
    <w:rsid w:val="003B6C96"/>
    <w:rPr>
      <w:sz w:val="22"/>
      <w:szCs w:val="22"/>
      <w:lang w:eastAsia="en-US"/>
    </w:rPr>
  </w:style>
  <w:style w:type="paragraph" w:styleId="Footer">
    <w:name w:val="footer"/>
    <w:basedOn w:val="Normal"/>
    <w:link w:val="FooterChar"/>
    <w:uiPriority w:val="99"/>
    <w:unhideWhenUsed/>
    <w:rsid w:val="003B6C96"/>
    <w:pPr>
      <w:tabs>
        <w:tab w:val="center" w:pos="4536"/>
        <w:tab w:val="right" w:pos="9072"/>
      </w:tabs>
    </w:pPr>
    <w:rPr>
      <w:lang w:val="x-none"/>
    </w:rPr>
  </w:style>
  <w:style w:type="character" w:customStyle="1" w:styleId="FooterChar">
    <w:name w:val="Footer Char"/>
    <w:link w:val="Footer"/>
    <w:uiPriority w:val="99"/>
    <w:rsid w:val="003B6C96"/>
    <w:rPr>
      <w:sz w:val="22"/>
      <w:szCs w:val="22"/>
      <w:lang w:eastAsia="en-US"/>
    </w:rPr>
  </w:style>
  <w:style w:type="paragraph" w:styleId="BalloonText">
    <w:name w:val="Balloon Text"/>
    <w:basedOn w:val="Normal"/>
    <w:link w:val="BalloonTextChar"/>
    <w:uiPriority w:val="99"/>
    <w:semiHidden/>
    <w:unhideWhenUsed/>
    <w:rsid w:val="00DA7CB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A7CB8"/>
    <w:rPr>
      <w:rFonts w:ascii="Tahoma" w:hAnsi="Tahoma" w:cs="Tahoma"/>
      <w:sz w:val="16"/>
      <w:szCs w:val="16"/>
      <w:lang w:val="de-DE" w:eastAsia="en-US"/>
    </w:rPr>
  </w:style>
  <w:style w:type="paragraph" w:styleId="ListParagraph">
    <w:name w:val="List Paragraph"/>
    <w:basedOn w:val="Normal"/>
    <w:uiPriority w:val="34"/>
    <w:qFormat/>
    <w:rsid w:val="006650AB"/>
    <w:pPr>
      <w:ind w:left="708"/>
    </w:pPr>
  </w:style>
  <w:style w:type="character" w:styleId="Hyperlink">
    <w:name w:val="Hyperlink"/>
    <w:uiPriority w:val="99"/>
    <w:unhideWhenUsed/>
    <w:rsid w:val="003F0160"/>
    <w:rPr>
      <w:color w:val="0000FF"/>
      <w:u w:val="single"/>
    </w:rPr>
  </w:style>
  <w:style w:type="paragraph" w:customStyle="1" w:styleId="DefaultText">
    <w:name w:val="Default Text"/>
    <w:basedOn w:val="Normal"/>
    <w:rsid w:val="00D83018"/>
    <w:pPr>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eastAsia="zh-CN"/>
    </w:rPr>
  </w:style>
  <w:style w:type="paragraph" w:styleId="BodyText">
    <w:name w:val="Body Text"/>
    <w:basedOn w:val="Normal"/>
    <w:link w:val="BodyTextChar"/>
    <w:uiPriority w:val="99"/>
    <w:semiHidden/>
    <w:unhideWhenUsed/>
    <w:rsid w:val="008F74E1"/>
    <w:pPr>
      <w:spacing w:after="120"/>
    </w:pPr>
  </w:style>
  <w:style w:type="character" w:customStyle="1" w:styleId="BodyTextChar">
    <w:name w:val="Body Text Char"/>
    <w:link w:val="BodyText"/>
    <w:uiPriority w:val="99"/>
    <w:semiHidden/>
    <w:rsid w:val="008F74E1"/>
    <w:rPr>
      <w:sz w:val="22"/>
      <w:szCs w:val="22"/>
      <w:lang w:val="de-DE"/>
    </w:rPr>
  </w:style>
  <w:style w:type="table" w:styleId="TableGrid">
    <w:name w:val="Table Grid"/>
    <w:basedOn w:val="TableNormal"/>
    <w:uiPriority w:val="59"/>
    <w:rsid w:val="00807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E4ACA"/>
    <w:rPr>
      <w:sz w:val="16"/>
      <w:szCs w:val="16"/>
    </w:rPr>
  </w:style>
  <w:style w:type="paragraph" w:styleId="CommentText">
    <w:name w:val="annotation text"/>
    <w:basedOn w:val="Normal"/>
    <w:link w:val="CommentTextChar"/>
    <w:uiPriority w:val="99"/>
    <w:semiHidden/>
    <w:unhideWhenUsed/>
    <w:rsid w:val="009E4ACA"/>
    <w:rPr>
      <w:sz w:val="20"/>
      <w:szCs w:val="20"/>
    </w:rPr>
  </w:style>
  <w:style w:type="character" w:customStyle="1" w:styleId="CommentTextChar">
    <w:name w:val="Comment Text Char"/>
    <w:link w:val="CommentText"/>
    <w:uiPriority w:val="99"/>
    <w:semiHidden/>
    <w:rsid w:val="009E4ACA"/>
    <w:rPr>
      <w:lang w:val="de-DE"/>
    </w:rPr>
  </w:style>
  <w:style w:type="paragraph" w:styleId="CommentSubject">
    <w:name w:val="annotation subject"/>
    <w:basedOn w:val="CommentText"/>
    <w:next w:val="CommentText"/>
    <w:link w:val="CommentSubjectChar"/>
    <w:uiPriority w:val="99"/>
    <w:semiHidden/>
    <w:unhideWhenUsed/>
    <w:rsid w:val="009E4ACA"/>
    <w:rPr>
      <w:b/>
      <w:bCs/>
    </w:rPr>
  </w:style>
  <w:style w:type="character" w:customStyle="1" w:styleId="CommentSubjectChar">
    <w:name w:val="Comment Subject Char"/>
    <w:link w:val="CommentSubject"/>
    <w:uiPriority w:val="99"/>
    <w:semiHidden/>
    <w:rsid w:val="009E4ACA"/>
    <w:rPr>
      <w:b/>
      <w:bCs/>
      <w:lang w:val="de-DE"/>
    </w:rPr>
  </w:style>
  <w:style w:type="paragraph" w:styleId="NoSpacing">
    <w:name w:val="No Spacing"/>
    <w:uiPriority w:val="1"/>
    <w:qFormat/>
    <w:rsid w:val="001D3594"/>
    <w:rPr>
      <w:sz w:val="22"/>
      <w:szCs w:val="22"/>
      <w:lang w:val="de-DE"/>
    </w:rPr>
  </w:style>
  <w:style w:type="numbering" w:customStyle="1" w:styleId="Style1">
    <w:name w:val="Style1"/>
    <w:uiPriority w:val="99"/>
    <w:rsid w:val="00B36937"/>
    <w:pPr>
      <w:numPr>
        <w:numId w:val="4"/>
      </w:numPr>
    </w:pPr>
  </w:style>
  <w:style w:type="paragraph" w:styleId="NormalWeb">
    <w:name w:val="Normal (Web)"/>
    <w:basedOn w:val="Normal"/>
    <w:uiPriority w:val="99"/>
    <w:semiHidden/>
    <w:unhideWhenUsed/>
    <w:rsid w:val="00027AD2"/>
    <w:pPr>
      <w:spacing w:before="100" w:beforeAutospacing="1" w:after="100" w:afterAutospacing="1" w:line="240" w:lineRule="auto"/>
    </w:pPr>
    <w:rPr>
      <w:rFonts w:eastAsiaTheme="minorHAnsi" w:cs="Calibri"/>
      <w:lang w:val="en-US"/>
    </w:rPr>
  </w:style>
  <w:style w:type="character" w:styleId="UnresolvedMention">
    <w:name w:val="Unresolved Mention"/>
    <w:basedOn w:val="DefaultParagraphFont"/>
    <w:uiPriority w:val="99"/>
    <w:semiHidden/>
    <w:unhideWhenUsed/>
    <w:rsid w:val="00B01D45"/>
    <w:rPr>
      <w:color w:val="605E5C"/>
      <w:shd w:val="clear" w:color="auto" w:fill="E1DFDD"/>
    </w:rPr>
  </w:style>
  <w:style w:type="paragraph" w:styleId="Revision">
    <w:name w:val="Revision"/>
    <w:hidden/>
    <w:uiPriority w:val="99"/>
    <w:semiHidden/>
    <w:rsid w:val="00F22A3F"/>
    <w:rPr>
      <w:sz w:val="22"/>
      <w:szCs w:val="22"/>
      <w:lang w:val="de-DE"/>
    </w:rPr>
  </w:style>
  <w:style w:type="table" w:customStyle="1" w:styleId="TableGrid0">
    <w:name w:val="TableGrid"/>
    <w:rsid w:val="0028560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odytext12">
    <w:name w:val="Body text (12)_"/>
    <w:basedOn w:val="DefaultParagraphFont"/>
    <w:link w:val="Bodytext120"/>
    <w:locked/>
    <w:rsid w:val="0007284F"/>
    <w:rPr>
      <w:rFonts w:ascii="Arial" w:eastAsia="Arial" w:hAnsi="Arial" w:cs="Arial"/>
      <w:shd w:val="clear" w:color="auto" w:fill="FFFFFF"/>
    </w:rPr>
  </w:style>
  <w:style w:type="paragraph" w:customStyle="1" w:styleId="Bodytext120">
    <w:name w:val="Body text (12)"/>
    <w:basedOn w:val="Normal"/>
    <w:link w:val="Bodytext12"/>
    <w:rsid w:val="0007284F"/>
    <w:pPr>
      <w:shd w:val="clear" w:color="auto" w:fill="FFFFFF"/>
      <w:spacing w:before="360" w:after="360" w:line="0" w:lineRule="atLeast"/>
      <w:jc w:val="both"/>
    </w:pPr>
    <w:rPr>
      <w:rFonts w:ascii="Arial" w:eastAsia="Arial" w:hAnsi="Arial" w:cs="Arial"/>
      <w:sz w:val="20"/>
      <w:szCs w:val="20"/>
      <w:lang w:val="en-US"/>
    </w:rPr>
  </w:style>
  <w:style w:type="character" w:customStyle="1" w:styleId="Bodytext129pt">
    <w:name w:val="Body text (12) + 9 pt"/>
    <w:aliases w:val="Not Bold"/>
    <w:basedOn w:val="Bodytext12"/>
    <w:rsid w:val="0007284F"/>
    <w:rPr>
      <w:rFonts w:ascii="Arial" w:eastAsia="Arial" w:hAnsi="Arial" w:cs="Arial"/>
      <w:b/>
      <w:bCs/>
      <w:sz w:val="18"/>
      <w:szCs w:val="18"/>
      <w:shd w:val="clear" w:color="auto" w:fill="FFFFFF"/>
    </w:rPr>
  </w:style>
  <w:style w:type="character" w:styleId="FollowedHyperlink">
    <w:name w:val="FollowedHyperlink"/>
    <w:basedOn w:val="DefaultParagraphFont"/>
    <w:uiPriority w:val="99"/>
    <w:semiHidden/>
    <w:unhideWhenUsed/>
    <w:rsid w:val="0081527B"/>
    <w:rPr>
      <w:color w:val="954F72" w:themeColor="followedHyperlink"/>
      <w:u w:val="single"/>
    </w:rPr>
  </w:style>
  <w:style w:type="paragraph" w:customStyle="1" w:styleId="TableParagraph">
    <w:name w:val="Table Paragraph"/>
    <w:basedOn w:val="Normal"/>
    <w:uiPriority w:val="1"/>
    <w:qFormat/>
    <w:rsid w:val="00695313"/>
    <w:pPr>
      <w:widowControl w:val="0"/>
      <w:autoSpaceDE w:val="0"/>
      <w:autoSpaceDN w:val="0"/>
      <w:spacing w:before="43" w:after="0" w:line="240" w:lineRule="auto"/>
      <w:ind w:left="72"/>
    </w:pPr>
    <w:rPr>
      <w:rFonts w:ascii="Trebuchet MS" w:eastAsia="Trebuchet MS" w:hAnsi="Trebuchet MS" w:cs="Trebuchet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796">
      <w:bodyDiv w:val="1"/>
      <w:marLeft w:val="0"/>
      <w:marRight w:val="0"/>
      <w:marTop w:val="0"/>
      <w:marBottom w:val="0"/>
      <w:divBdr>
        <w:top w:val="none" w:sz="0" w:space="0" w:color="auto"/>
        <w:left w:val="none" w:sz="0" w:space="0" w:color="auto"/>
        <w:bottom w:val="none" w:sz="0" w:space="0" w:color="auto"/>
        <w:right w:val="none" w:sz="0" w:space="0" w:color="auto"/>
      </w:divBdr>
    </w:div>
    <w:div w:id="69039429">
      <w:bodyDiv w:val="1"/>
      <w:marLeft w:val="0"/>
      <w:marRight w:val="0"/>
      <w:marTop w:val="0"/>
      <w:marBottom w:val="0"/>
      <w:divBdr>
        <w:top w:val="none" w:sz="0" w:space="0" w:color="auto"/>
        <w:left w:val="none" w:sz="0" w:space="0" w:color="auto"/>
        <w:bottom w:val="none" w:sz="0" w:space="0" w:color="auto"/>
        <w:right w:val="none" w:sz="0" w:space="0" w:color="auto"/>
      </w:divBdr>
    </w:div>
    <w:div w:id="249388898">
      <w:bodyDiv w:val="1"/>
      <w:marLeft w:val="0"/>
      <w:marRight w:val="0"/>
      <w:marTop w:val="0"/>
      <w:marBottom w:val="0"/>
      <w:divBdr>
        <w:top w:val="none" w:sz="0" w:space="0" w:color="auto"/>
        <w:left w:val="none" w:sz="0" w:space="0" w:color="auto"/>
        <w:bottom w:val="none" w:sz="0" w:space="0" w:color="auto"/>
        <w:right w:val="none" w:sz="0" w:space="0" w:color="auto"/>
      </w:divBdr>
    </w:div>
    <w:div w:id="281771548">
      <w:bodyDiv w:val="1"/>
      <w:marLeft w:val="0"/>
      <w:marRight w:val="0"/>
      <w:marTop w:val="0"/>
      <w:marBottom w:val="0"/>
      <w:divBdr>
        <w:top w:val="none" w:sz="0" w:space="0" w:color="auto"/>
        <w:left w:val="none" w:sz="0" w:space="0" w:color="auto"/>
        <w:bottom w:val="none" w:sz="0" w:space="0" w:color="auto"/>
        <w:right w:val="none" w:sz="0" w:space="0" w:color="auto"/>
      </w:divBdr>
    </w:div>
    <w:div w:id="282618386">
      <w:bodyDiv w:val="1"/>
      <w:marLeft w:val="0"/>
      <w:marRight w:val="0"/>
      <w:marTop w:val="0"/>
      <w:marBottom w:val="0"/>
      <w:divBdr>
        <w:top w:val="none" w:sz="0" w:space="0" w:color="auto"/>
        <w:left w:val="none" w:sz="0" w:space="0" w:color="auto"/>
        <w:bottom w:val="none" w:sz="0" w:space="0" w:color="auto"/>
        <w:right w:val="none" w:sz="0" w:space="0" w:color="auto"/>
      </w:divBdr>
    </w:div>
    <w:div w:id="296030780">
      <w:bodyDiv w:val="1"/>
      <w:marLeft w:val="0"/>
      <w:marRight w:val="0"/>
      <w:marTop w:val="0"/>
      <w:marBottom w:val="0"/>
      <w:divBdr>
        <w:top w:val="none" w:sz="0" w:space="0" w:color="auto"/>
        <w:left w:val="none" w:sz="0" w:space="0" w:color="auto"/>
        <w:bottom w:val="none" w:sz="0" w:space="0" w:color="auto"/>
        <w:right w:val="none" w:sz="0" w:space="0" w:color="auto"/>
      </w:divBdr>
    </w:div>
    <w:div w:id="331377330">
      <w:bodyDiv w:val="1"/>
      <w:marLeft w:val="0"/>
      <w:marRight w:val="0"/>
      <w:marTop w:val="0"/>
      <w:marBottom w:val="0"/>
      <w:divBdr>
        <w:top w:val="none" w:sz="0" w:space="0" w:color="auto"/>
        <w:left w:val="none" w:sz="0" w:space="0" w:color="auto"/>
        <w:bottom w:val="none" w:sz="0" w:space="0" w:color="auto"/>
        <w:right w:val="none" w:sz="0" w:space="0" w:color="auto"/>
      </w:divBdr>
    </w:div>
    <w:div w:id="373510001">
      <w:bodyDiv w:val="1"/>
      <w:marLeft w:val="0"/>
      <w:marRight w:val="0"/>
      <w:marTop w:val="0"/>
      <w:marBottom w:val="0"/>
      <w:divBdr>
        <w:top w:val="none" w:sz="0" w:space="0" w:color="auto"/>
        <w:left w:val="none" w:sz="0" w:space="0" w:color="auto"/>
        <w:bottom w:val="none" w:sz="0" w:space="0" w:color="auto"/>
        <w:right w:val="none" w:sz="0" w:space="0" w:color="auto"/>
      </w:divBdr>
    </w:div>
    <w:div w:id="409809215">
      <w:bodyDiv w:val="1"/>
      <w:marLeft w:val="0"/>
      <w:marRight w:val="0"/>
      <w:marTop w:val="0"/>
      <w:marBottom w:val="0"/>
      <w:divBdr>
        <w:top w:val="none" w:sz="0" w:space="0" w:color="auto"/>
        <w:left w:val="none" w:sz="0" w:space="0" w:color="auto"/>
        <w:bottom w:val="none" w:sz="0" w:space="0" w:color="auto"/>
        <w:right w:val="none" w:sz="0" w:space="0" w:color="auto"/>
      </w:divBdr>
    </w:div>
    <w:div w:id="474371538">
      <w:bodyDiv w:val="1"/>
      <w:marLeft w:val="0"/>
      <w:marRight w:val="0"/>
      <w:marTop w:val="0"/>
      <w:marBottom w:val="0"/>
      <w:divBdr>
        <w:top w:val="none" w:sz="0" w:space="0" w:color="auto"/>
        <w:left w:val="none" w:sz="0" w:space="0" w:color="auto"/>
        <w:bottom w:val="none" w:sz="0" w:space="0" w:color="auto"/>
        <w:right w:val="none" w:sz="0" w:space="0" w:color="auto"/>
      </w:divBdr>
    </w:div>
    <w:div w:id="547759699">
      <w:bodyDiv w:val="1"/>
      <w:marLeft w:val="0"/>
      <w:marRight w:val="0"/>
      <w:marTop w:val="0"/>
      <w:marBottom w:val="0"/>
      <w:divBdr>
        <w:top w:val="none" w:sz="0" w:space="0" w:color="auto"/>
        <w:left w:val="none" w:sz="0" w:space="0" w:color="auto"/>
        <w:bottom w:val="none" w:sz="0" w:space="0" w:color="auto"/>
        <w:right w:val="none" w:sz="0" w:space="0" w:color="auto"/>
      </w:divBdr>
    </w:div>
    <w:div w:id="614018416">
      <w:bodyDiv w:val="1"/>
      <w:marLeft w:val="0"/>
      <w:marRight w:val="0"/>
      <w:marTop w:val="0"/>
      <w:marBottom w:val="0"/>
      <w:divBdr>
        <w:top w:val="none" w:sz="0" w:space="0" w:color="auto"/>
        <w:left w:val="none" w:sz="0" w:space="0" w:color="auto"/>
        <w:bottom w:val="none" w:sz="0" w:space="0" w:color="auto"/>
        <w:right w:val="none" w:sz="0" w:space="0" w:color="auto"/>
      </w:divBdr>
    </w:div>
    <w:div w:id="622805578">
      <w:bodyDiv w:val="1"/>
      <w:marLeft w:val="0"/>
      <w:marRight w:val="0"/>
      <w:marTop w:val="0"/>
      <w:marBottom w:val="0"/>
      <w:divBdr>
        <w:top w:val="none" w:sz="0" w:space="0" w:color="auto"/>
        <w:left w:val="none" w:sz="0" w:space="0" w:color="auto"/>
        <w:bottom w:val="none" w:sz="0" w:space="0" w:color="auto"/>
        <w:right w:val="none" w:sz="0" w:space="0" w:color="auto"/>
      </w:divBdr>
    </w:div>
    <w:div w:id="681317982">
      <w:bodyDiv w:val="1"/>
      <w:marLeft w:val="0"/>
      <w:marRight w:val="0"/>
      <w:marTop w:val="0"/>
      <w:marBottom w:val="0"/>
      <w:divBdr>
        <w:top w:val="none" w:sz="0" w:space="0" w:color="auto"/>
        <w:left w:val="none" w:sz="0" w:space="0" w:color="auto"/>
        <w:bottom w:val="none" w:sz="0" w:space="0" w:color="auto"/>
        <w:right w:val="none" w:sz="0" w:space="0" w:color="auto"/>
      </w:divBdr>
    </w:div>
    <w:div w:id="761218173">
      <w:bodyDiv w:val="1"/>
      <w:marLeft w:val="0"/>
      <w:marRight w:val="0"/>
      <w:marTop w:val="0"/>
      <w:marBottom w:val="0"/>
      <w:divBdr>
        <w:top w:val="none" w:sz="0" w:space="0" w:color="auto"/>
        <w:left w:val="none" w:sz="0" w:space="0" w:color="auto"/>
        <w:bottom w:val="none" w:sz="0" w:space="0" w:color="auto"/>
        <w:right w:val="none" w:sz="0" w:space="0" w:color="auto"/>
      </w:divBdr>
    </w:div>
    <w:div w:id="773398325">
      <w:bodyDiv w:val="1"/>
      <w:marLeft w:val="0"/>
      <w:marRight w:val="0"/>
      <w:marTop w:val="0"/>
      <w:marBottom w:val="0"/>
      <w:divBdr>
        <w:top w:val="none" w:sz="0" w:space="0" w:color="auto"/>
        <w:left w:val="none" w:sz="0" w:space="0" w:color="auto"/>
        <w:bottom w:val="none" w:sz="0" w:space="0" w:color="auto"/>
        <w:right w:val="none" w:sz="0" w:space="0" w:color="auto"/>
      </w:divBdr>
    </w:div>
    <w:div w:id="780220081">
      <w:bodyDiv w:val="1"/>
      <w:marLeft w:val="0"/>
      <w:marRight w:val="0"/>
      <w:marTop w:val="0"/>
      <w:marBottom w:val="0"/>
      <w:divBdr>
        <w:top w:val="none" w:sz="0" w:space="0" w:color="auto"/>
        <w:left w:val="none" w:sz="0" w:space="0" w:color="auto"/>
        <w:bottom w:val="none" w:sz="0" w:space="0" w:color="auto"/>
        <w:right w:val="none" w:sz="0" w:space="0" w:color="auto"/>
      </w:divBdr>
    </w:div>
    <w:div w:id="818887977">
      <w:bodyDiv w:val="1"/>
      <w:marLeft w:val="0"/>
      <w:marRight w:val="0"/>
      <w:marTop w:val="0"/>
      <w:marBottom w:val="0"/>
      <w:divBdr>
        <w:top w:val="none" w:sz="0" w:space="0" w:color="auto"/>
        <w:left w:val="none" w:sz="0" w:space="0" w:color="auto"/>
        <w:bottom w:val="none" w:sz="0" w:space="0" w:color="auto"/>
        <w:right w:val="none" w:sz="0" w:space="0" w:color="auto"/>
      </w:divBdr>
    </w:div>
    <w:div w:id="889270872">
      <w:bodyDiv w:val="1"/>
      <w:marLeft w:val="0"/>
      <w:marRight w:val="0"/>
      <w:marTop w:val="0"/>
      <w:marBottom w:val="0"/>
      <w:divBdr>
        <w:top w:val="none" w:sz="0" w:space="0" w:color="auto"/>
        <w:left w:val="none" w:sz="0" w:space="0" w:color="auto"/>
        <w:bottom w:val="none" w:sz="0" w:space="0" w:color="auto"/>
        <w:right w:val="none" w:sz="0" w:space="0" w:color="auto"/>
      </w:divBdr>
    </w:div>
    <w:div w:id="895899345">
      <w:bodyDiv w:val="1"/>
      <w:marLeft w:val="0"/>
      <w:marRight w:val="0"/>
      <w:marTop w:val="0"/>
      <w:marBottom w:val="0"/>
      <w:divBdr>
        <w:top w:val="none" w:sz="0" w:space="0" w:color="auto"/>
        <w:left w:val="none" w:sz="0" w:space="0" w:color="auto"/>
        <w:bottom w:val="none" w:sz="0" w:space="0" w:color="auto"/>
        <w:right w:val="none" w:sz="0" w:space="0" w:color="auto"/>
      </w:divBdr>
    </w:div>
    <w:div w:id="926765063">
      <w:bodyDiv w:val="1"/>
      <w:marLeft w:val="0"/>
      <w:marRight w:val="0"/>
      <w:marTop w:val="0"/>
      <w:marBottom w:val="0"/>
      <w:divBdr>
        <w:top w:val="none" w:sz="0" w:space="0" w:color="auto"/>
        <w:left w:val="none" w:sz="0" w:space="0" w:color="auto"/>
        <w:bottom w:val="none" w:sz="0" w:space="0" w:color="auto"/>
        <w:right w:val="none" w:sz="0" w:space="0" w:color="auto"/>
      </w:divBdr>
    </w:div>
    <w:div w:id="1175413626">
      <w:bodyDiv w:val="1"/>
      <w:marLeft w:val="0"/>
      <w:marRight w:val="0"/>
      <w:marTop w:val="0"/>
      <w:marBottom w:val="0"/>
      <w:divBdr>
        <w:top w:val="none" w:sz="0" w:space="0" w:color="auto"/>
        <w:left w:val="none" w:sz="0" w:space="0" w:color="auto"/>
        <w:bottom w:val="none" w:sz="0" w:space="0" w:color="auto"/>
        <w:right w:val="none" w:sz="0" w:space="0" w:color="auto"/>
      </w:divBdr>
    </w:div>
    <w:div w:id="1242913850">
      <w:bodyDiv w:val="1"/>
      <w:marLeft w:val="0"/>
      <w:marRight w:val="0"/>
      <w:marTop w:val="0"/>
      <w:marBottom w:val="0"/>
      <w:divBdr>
        <w:top w:val="none" w:sz="0" w:space="0" w:color="auto"/>
        <w:left w:val="none" w:sz="0" w:space="0" w:color="auto"/>
        <w:bottom w:val="none" w:sz="0" w:space="0" w:color="auto"/>
        <w:right w:val="none" w:sz="0" w:space="0" w:color="auto"/>
      </w:divBdr>
    </w:div>
    <w:div w:id="1287078298">
      <w:bodyDiv w:val="1"/>
      <w:marLeft w:val="0"/>
      <w:marRight w:val="0"/>
      <w:marTop w:val="0"/>
      <w:marBottom w:val="0"/>
      <w:divBdr>
        <w:top w:val="none" w:sz="0" w:space="0" w:color="auto"/>
        <w:left w:val="none" w:sz="0" w:space="0" w:color="auto"/>
        <w:bottom w:val="none" w:sz="0" w:space="0" w:color="auto"/>
        <w:right w:val="none" w:sz="0" w:space="0" w:color="auto"/>
      </w:divBdr>
    </w:div>
    <w:div w:id="1344623991">
      <w:bodyDiv w:val="1"/>
      <w:marLeft w:val="0"/>
      <w:marRight w:val="0"/>
      <w:marTop w:val="0"/>
      <w:marBottom w:val="0"/>
      <w:divBdr>
        <w:top w:val="none" w:sz="0" w:space="0" w:color="auto"/>
        <w:left w:val="none" w:sz="0" w:space="0" w:color="auto"/>
        <w:bottom w:val="none" w:sz="0" w:space="0" w:color="auto"/>
        <w:right w:val="none" w:sz="0" w:space="0" w:color="auto"/>
      </w:divBdr>
    </w:div>
    <w:div w:id="1390301588">
      <w:bodyDiv w:val="1"/>
      <w:marLeft w:val="0"/>
      <w:marRight w:val="0"/>
      <w:marTop w:val="0"/>
      <w:marBottom w:val="0"/>
      <w:divBdr>
        <w:top w:val="none" w:sz="0" w:space="0" w:color="auto"/>
        <w:left w:val="none" w:sz="0" w:space="0" w:color="auto"/>
        <w:bottom w:val="none" w:sz="0" w:space="0" w:color="auto"/>
        <w:right w:val="none" w:sz="0" w:space="0" w:color="auto"/>
      </w:divBdr>
    </w:div>
    <w:div w:id="1404524414">
      <w:bodyDiv w:val="1"/>
      <w:marLeft w:val="0"/>
      <w:marRight w:val="0"/>
      <w:marTop w:val="0"/>
      <w:marBottom w:val="0"/>
      <w:divBdr>
        <w:top w:val="none" w:sz="0" w:space="0" w:color="auto"/>
        <w:left w:val="none" w:sz="0" w:space="0" w:color="auto"/>
        <w:bottom w:val="none" w:sz="0" w:space="0" w:color="auto"/>
        <w:right w:val="none" w:sz="0" w:space="0" w:color="auto"/>
      </w:divBdr>
    </w:div>
    <w:div w:id="1427385788">
      <w:bodyDiv w:val="1"/>
      <w:marLeft w:val="0"/>
      <w:marRight w:val="0"/>
      <w:marTop w:val="0"/>
      <w:marBottom w:val="0"/>
      <w:divBdr>
        <w:top w:val="none" w:sz="0" w:space="0" w:color="auto"/>
        <w:left w:val="none" w:sz="0" w:space="0" w:color="auto"/>
        <w:bottom w:val="none" w:sz="0" w:space="0" w:color="auto"/>
        <w:right w:val="none" w:sz="0" w:space="0" w:color="auto"/>
      </w:divBdr>
    </w:div>
    <w:div w:id="1445153993">
      <w:bodyDiv w:val="1"/>
      <w:marLeft w:val="0"/>
      <w:marRight w:val="0"/>
      <w:marTop w:val="0"/>
      <w:marBottom w:val="0"/>
      <w:divBdr>
        <w:top w:val="none" w:sz="0" w:space="0" w:color="auto"/>
        <w:left w:val="none" w:sz="0" w:space="0" w:color="auto"/>
        <w:bottom w:val="none" w:sz="0" w:space="0" w:color="auto"/>
        <w:right w:val="none" w:sz="0" w:space="0" w:color="auto"/>
      </w:divBdr>
    </w:div>
    <w:div w:id="1466508368">
      <w:bodyDiv w:val="1"/>
      <w:marLeft w:val="0"/>
      <w:marRight w:val="0"/>
      <w:marTop w:val="0"/>
      <w:marBottom w:val="0"/>
      <w:divBdr>
        <w:top w:val="none" w:sz="0" w:space="0" w:color="auto"/>
        <w:left w:val="none" w:sz="0" w:space="0" w:color="auto"/>
        <w:bottom w:val="none" w:sz="0" w:space="0" w:color="auto"/>
        <w:right w:val="none" w:sz="0" w:space="0" w:color="auto"/>
      </w:divBdr>
    </w:div>
    <w:div w:id="1471828219">
      <w:bodyDiv w:val="1"/>
      <w:marLeft w:val="0"/>
      <w:marRight w:val="0"/>
      <w:marTop w:val="0"/>
      <w:marBottom w:val="0"/>
      <w:divBdr>
        <w:top w:val="none" w:sz="0" w:space="0" w:color="auto"/>
        <w:left w:val="none" w:sz="0" w:space="0" w:color="auto"/>
        <w:bottom w:val="none" w:sz="0" w:space="0" w:color="auto"/>
        <w:right w:val="none" w:sz="0" w:space="0" w:color="auto"/>
      </w:divBdr>
    </w:div>
    <w:div w:id="1522864720">
      <w:bodyDiv w:val="1"/>
      <w:marLeft w:val="0"/>
      <w:marRight w:val="0"/>
      <w:marTop w:val="0"/>
      <w:marBottom w:val="0"/>
      <w:divBdr>
        <w:top w:val="none" w:sz="0" w:space="0" w:color="auto"/>
        <w:left w:val="none" w:sz="0" w:space="0" w:color="auto"/>
        <w:bottom w:val="none" w:sz="0" w:space="0" w:color="auto"/>
        <w:right w:val="none" w:sz="0" w:space="0" w:color="auto"/>
      </w:divBdr>
    </w:div>
    <w:div w:id="1557936617">
      <w:bodyDiv w:val="1"/>
      <w:marLeft w:val="0"/>
      <w:marRight w:val="0"/>
      <w:marTop w:val="0"/>
      <w:marBottom w:val="0"/>
      <w:divBdr>
        <w:top w:val="none" w:sz="0" w:space="0" w:color="auto"/>
        <w:left w:val="none" w:sz="0" w:space="0" w:color="auto"/>
        <w:bottom w:val="none" w:sz="0" w:space="0" w:color="auto"/>
        <w:right w:val="none" w:sz="0" w:space="0" w:color="auto"/>
      </w:divBdr>
    </w:div>
    <w:div w:id="1614484165">
      <w:bodyDiv w:val="1"/>
      <w:marLeft w:val="0"/>
      <w:marRight w:val="0"/>
      <w:marTop w:val="0"/>
      <w:marBottom w:val="0"/>
      <w:divBdr>
        <w:top w:val="none" w:sz="0" w:space="0" w:color="auto"/>
        <w:left w:val="none" w:sz="0" w:space="0" w:color="auto"/>
        <w:bottom w:val="none" w:sz="0" w:space="0" w:color="auto"/>
        <w:right w:val="none" w:sz="0" w:space="0" w:color="auto"/>
      </w:divBdr>
    </w:div>
    <w:div w:id="1668751236">
      <w:bodyDiv w:val="1"/>
      <w:marLeft w:val="0"/>
      <w:marRight w:val="0"/>
      <w:marTop w:val="0"/>
      <w:marBottom w:val="0"/>
      <w:divBdr>
        <w:top w:val="none" w:sz="0" w:space="0" w:color="auto"/>
        <w:left w:val="none" w:sz="0" w:space="0" w:color="auto"/>
        <w:bottom w:val="none" w:sz="0" w:space="0" w:color="auto"/>
        <w:right w:val="none" w:sz="0" w:space="0" w:color="auto"/>
      </w:divBdr>
    </w:div>
    <w:div w:id="1675261420">
      <w:bodyDiv w:val="1"/>
      <w:marLeft w:val="0"/>
      <w:marRight w:val="0"/>
      <w:marTop w:val="0"/>
      <w:marBottom w:val="0"/>
      <w:divBdr>
        <w:top w:val="none" w:sz="0" w:space="0" w:color="auto"/>
        <w:left w:val="none" w:sz="0" w:space="0" w:color="auto"/>
        <w:bottom w:val="none" w:sz="0" w:space="0" w:color="auto"/>
        <w:right w:val="none" w:sz="0" w:space="0" w:color="auto"/>
      </w:divBdr>
    </w:div>
    <w:div w:id="1766882420">
      <w:bodyDiv w:val="1"/>
      <w:marLeft w:val="0"/>
      <w:marRight w:val="0"/>
      <w:marTop w:val="0"/>
      <w:marBottom w:val="0"/>
      <w:divBdr>
        <w:top w:val="none" w:sz="0" w:space="0" w:color="auto"/>
        <w:left w:val="none" w:sz="0" w:space="0" w:color="auto"/>
        <w:bottom w:val="none" w:sz="0" w:space="0" w:color="auto"/>
        <w:right w:val="none" w:sz="0" w:space="0" w:color="auto"/>
      </w:divBdr>
    </w:div>
    <w:div w:id="1772120120">
      <w:bodyDiv w:val="1"/>
      <w:marLeft w:val="0"/>
      <w:marRight w:val="0"/>
      <w:marTop w:val="0"/>
      <w:marBottom w:val="0"/>
      <w:divBdr>
        <w:top w:val="none" w:sz="0" w:space="0" w:color="auto"/>
        <w:left w:val="none" w:sz="0" w:space="0" w:color="auto"/>
        <w:bottom w:val="none" w:sz="0" w:space="0" w:color="auto"/>
        <w:right w:val="none" w:sz="0" w:space="0" w:color="auto"/>
      </w:divBdr>
    </w:div>
    <w:div w:id="1786002930">
      <w:bodyDiv w:val="1"/>
      <w:marLeft w:val="0"/>
      <w:marRight w:val="0"/>
      <w:marTop w:val="0"/>
      <w:marBottom w:val="0"/>
      <w:divBdr>
        <w:top w:val="none" w:sz="0" w:space="0" w:color="auto"/>
        <w:left w:val="none" w:sz="0" w:space="0" w:color="auto"/>
        <w:bottom w:val="none" w:sz="0" w:space="0" w:color="auto"/>
        <w:right w:val="none" w:sz="0" w:space="0" w:color="auto"/>
      </w:divBdr>
    </w:div>
    <w:div w:id="1872258335">
      <w:bodyDiv w:val="1"/>
      <w:marLeft w:val="0"/>
      <w:marRight w:val="0"/>
      <w:marTop w:val="0"/>
      <w:marBottom w:val="0"/>
      <w:divBdr>
        <w:top w:val="none" w:sz="0" w:space="0" w:color="auto"/>
        <w:left w:val="none" w:sz="0" w:space="0" w:color="auto"/>
        <w:bottom w:val="none" w:sz="0" w:space="0" w:color="auto"/>
        <w:right w:val="none" w:sz="0" w:space="0" w:color="auto"/>
      </w:divBdr>
    </w:div>
    <w:div w:id="1873610522">
      <w:bodyDiv w:val="1"/>
      <w:marLeft w:val="0"/>
      <w:marRight w:val="0"/>
      <w:marTop w:val="0"/>
      <w:marBottom w:val="0"/>
      <w:divBdr>
        <w:top w:val="none" w:sz="0" w:space="0" w:color="auto"/>
        <w:left w:val="none" w:sz="0" w:space="0" w:color="auto"/>
        <w:bottom w:val="none" w:sz="0" w:space="0" w:color="auto"/>
        <w:right w:val="none" w:sz="0" w:space="0" w:color="auto"/>
      </w:divBdr>
    </w:div>
    <w:div w:id="2000190770">
      <w:bodyDiv w:val="1"/>
      <w:marLeft w:val="0"/>
      <w:marRight w:val="0"/>
      <w:marTop w:val="0"/>
      <w:marBottom w:val="0"/>
      <w:divBdr>
        <w:top w:val="none" w:sz="0" w:space="0" w:color="auto"/>
        <w:left w:val="none" w:sz="0" w:space="0" w:color="auto"/>
        <w:bottom w:val="none" w:sz="0" w:space="0" w:color="auto"/>
        <w:right w:val="none" w:sz="0" w:space="0" w:color="auto"/>
      </w:divBdr>
    </w:div>
    <w:div w:id="207160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globalcompact.org/AboutTheGC/TheTenPrinciples/humanRights.html" TargetMode="External"/><Relationship Id="rId18" Type="http://schemas.openxmlformats.org/officeDocument/2006/relationships/hyperlink" Target="https://www.unglobalcompact.org/AboutTheGC/TheTenPrinciples/environment.html" TargetMode="External"/><Relationship Id="rId26" Type="http://schemas.openxmlformats.org/officeDocument/2006/relationships/hyperlink" Target="https://www.unglobalcompact.org/AboutTheGC/TheTenPrinciples/humanRights.html" TargetMode="External"/><Relationship Id="rId39" Type="http://schemas.openxmlformats.org/officeDocument/2006/relationships/hyperlink" Target="https://www.unglobalcompact.org/AboutTheGC/TheTenPrinciples/principle6.html" TargetMode="External"/><Relationship Id="rId21" Type="http://schemas.openxmlformats.org/officeDocument/2006/relationships/hyperlink" Target="https://www.unglobalcompact.org/AboutTheGC/TheTenPrinciples/anti-corruption.html" TargetMode="External"/><Relationship Id="rId34" Type="http://schemas.openxmlformats.org/officeDocument/2006/relationships/hyperlink" Target="https://www.unglobalcompact.org/AboutTheGC/TheTenPrinciples/principle3.html" TargetMode="External"/><Relationship Id="rId42" Type="http://schemas.openxmlformats.org/officeDocument/2006/relationships/hyperlink" Target="https://www.unglobalcompact.org/AboutTheGC/TheTenPrinciples/environment.html" TargetMode="External"/><Relationship Id="rId47" Type="http://schemas.openxmlformats.org/officeDocument/2006/relationships/hyperlink" Target="https://www.unglobalcompact.org/AboutTheGC/TheTenPrinciples/principle9.html" TargetMode="External"/><Relationship Id="rId50" Type="http://schemas.openxmlformats.org/officeDocument/2006/relationships/hyperlink" Target="https://www.unglobalcompact.org/AboutTheGC/TheTenPrinciples/anti-corruption.html" TargetMode="External"/><Relationship Id="rId55" Type="http://schemas.openxmlformats.org/officeDocument/2006/relationships/hyperlink" Target="https://www.unglobalcompact.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nglobalcompact.org/AboutTheGC/TheTenPrinciples/labour.html" TargetMode="External"/><Relationship Id="rId29" Type="http://schemas.openxmlformats.org/officeDocument/2006/relationships/hyperlink" Target="https://www.unglobalcompact.org/AboutTheGC/TheTenPrinciples/Principle2.html" TargetMode="External"/><Relationship Id="rId11" Type="http://schemas.openxmlformats.org/officeDocument/2006/relationships/hyperlink" Target="https://www.unglobalcompact.org/AboutTheGC/TheTenPrinciples/index.html" TargetMode="External"/><Relationship Id="rId24" Type="http://schemas.openxmlformats.org/officeDocument/2006/relationships/hyperlink" Target="https://www.unglobalcompact.org/AboutTheGC/TheTenPrinciples/anti-corruption.html" TargetMode="External"/><Relationship Id="rId32" Type="http://schemas.openxmlformats.org/officeDocument/2006/relationships/hyperlink" Target="https://www.unglobalcompact.org/AboutTheGC/TheTenPrinciples/labour.html" TargetMode="External"/><Relationship Id="rId37" Type="http://schemas.openxmlformats.org/officeDocument/2006/relationships/hyperlink" Target="https://www.unglobalcompact.org/AboutTheGC/TheTenPrinciples/principle5.html" TargetMode="External"/><Relationship Id="rId40" Type="http://schemas.openxmlformats.org/officeDocument/2006/relationships/hyperlink" Target="https://www.unglobalcompact.org/AboutTheGC/TheTenPrinciples/principle6.html" TargetMode="External"/><Relationship Id="rId45" Type="http://schemas.openxmlformats.org/officeDocument/2006/relationships/hyperlink" Target="https://www.unglobalcompact.org/AboutTheGC/TheTenPrinciples/principle8.html" TargetMode="External"/><Relationship Id="rId53" Type="http://schemas.openxmlformats.org/officeDocument/2006/relationships/hyperlink" Target="https://www.unglobalcompact.org/AboutTheGC/TheTenPrinciples/principle10.html"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unglobalcompact.org/AboutTheGC/TheTenPrinciples/environment.html" TargetMode="External"/><Relationship Id="rId4" Type="http://schemas.openxmlformats.org/officeDocument/2006/relationships/settings" Target="settings.xml"/><Relationship Id="rId9" Type="http://schemas.openxmlformats.org/officeDocument/2006/relationships/hyperlink" Target="mailto:doaba.procurement@gmail.com" TargetMode="External"/><Relationship Id="rId14" Type="http://schemas.openxmlformats.org/officeDocument/2006/relationships/hyperlink" Target="https://www.unglobalcompact.org/AboutTheGC/TheTenPrinciples/labour.html" TargetMode="External"/><Relationship Id="rId22" Type="http://schemas.openxmlformats.org/officeDocument/2006/relationships/hyperlink" Target="https://www.unglobalcompact.org/AboutTheGC/TheTenPrinciples/anti-corruption.html" TargetMode="External"/><Relationship Id="rId27" Type="http://schemas.openxmlformats.org/officeDocument/2006/relationships/hyperlink" Target="https://www.unglobalcompact.org/AboutTheGC/TheTenPrinciples/principle1.html" TargetMode="External"/><Relationship Id="rId30" Type="http://schemas.openxmlformats.org/officeDocument/2006/relationships/hyperlink" Target="https://www.unglobalcompact.org/AboutTheGC/TheTenPrinciples/Principle2.html" TargetMode="External"/><Relationship Id="rId35" Type="http://schemas.openxmlformats.org/officeDocument/2006/relationships/hyperlink" Target="https://www.unglobalcompact.org/AboutTheGC/TheTenPrinciples/Principle4.html" TargetMode="External"/><Relationship Id="rId43" Type="http://schemas.openxmlformats.org/officeDocument/2006/relationships/hyperlink" Target="https://www.unglobalcompact.org/AboutTheGC/TheTenPrinciples/principle7.html" TargetMode="External"/><Relationship Id="rId48" Type="http://schemas.openxmlformats.org/officeDocument/2006/relationships/hyperlink" Target="https://www.unglobalcompact.org/AboutTheGC/TheTenPrinciples/principle9.html" TargetMode="External"/><Relationship Id="rId56" Type="http://schemas.openxmlformats.org/officeDocument/2006/relationships/hyperlink" Target="https://www.unglobalcompact.org/" TargetMode="External"/><Relationship Id="rId8" Type="http://schemas.openxmlformats.org/officeDocument/2006/relationships/hyperlink" Target="mailto:doaba.procurement@gmail.com" TargetMode="External"/><Relationship Id="rId51" Type="http://schemas.openxmlformats.org/officeDocument/2006/relationships/hyperlink" Target="https://www.unglobalcompact.org/AboutTheGC/TheTenPrinciples/anti-corruption.html" TargetMode="External"/><Relationship Id="rId3" Type="http://schemas.openxmlformats.org/officeDocument/2006/relationships/styles" Target="styles.xml"/><Relationship Id="rId12" Type="http://schemas.openxmlformats.org/officeDocument/2006/relationships/hyperlink" Target="https://www.unglobalcompact.org/AboutTheGC/TheTenPrinciples/humanRights.html" TargetMode="External"/><Relationship Id="rId17" Type="http://schemas.openxmlformats.org/officeDocument/2006/relationships/hyperlink" Target="https://www.unglobalcompact.org/AboutTheGC/TheTenPrinciples/environment.html" TargetMode="External"/><Relationship Id="rId25" Type="http://schemas.openxmlformats.org/officeDocument/2006/relationships/hyperlink" Target="https://www.unglobalcompact.org/AboutTheGC/TheTenPrinciples/humanRights.html" TargetMode="External"/><Relationship Id="rId33" Type="http://schemas.openxmlformats.org/officeDocument/2006/relationships/hyperlink" Target="https://www.unglobalcompact.org/AboutTheGC/TheTenPrinciples/principle3.html" TargetMode="External"/><Relationship Id="rId38" Type="http://schemas.openxmlformats.org/officeDocument/2006/relationships/hyperlink" Target="https://www.unglobalcompact.org/AboutTheGC/TheTenPrinciples/principle5.html" TargetMode="External"/><Relationship Id="rId46" Type="http://schemas.openxmlformats.org/officeDocument/2006/relationships/hyperlink" Target="https://www.unglobalcompact.org/AboutTheGC/TheTenPrinciples/principle8.html" TargetMode="External"/><Relationship Id="rId59" Type="http://schemas.openxmlformats.org/officeDocument/2006/relationships/fontTable" Target="fontTable.xml"/><Relationship Id="rId20" Type="http://schemas.openxmlformats.org/officeDocument/2006/relationships/hyperlink" Target="https://www.unglobalcompact.org/AboutTheGC/TheTenPrinciples/anti-corruption.html" TargetMode="External"/><Relationship Id="rId41" Type="http://schemas.openxmlformats.org/officeDocument/2006/relationships/hyperlink" Target="https://www.unglobalcompact.org/AboutTheGC/TheTenPrinciples/environment.html" TargetMode="External"/><Relationship Id="rId54" Type="http://schemas.openxmlformats.org/officeDocument/2006/relationships/hyperlink" Target="https://www.unglobalcompact.org/AboutTheGC/TheTenPrinciples/principle10.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nglobalcompact.org/AboutTheGC/TheTenPrinciples/labour.html" TargetMode="External"/><Relationship Id="rId23" Type="http://schemas.openxmlformats.org/officeDocument/2006/relationships/hyperlink" Target="https://www.unglobalcompact.org/AboutTheGC/TheTenPrinciples/anti-corruption.html" TargetMode="External"/><Relationship Id="rId28" Type="http://schemas.openxmlformats.org/officeDocument/2006/relationships/hyperlink" Target="https://www.unglobalcompact.org/AboutTheGC/TheTenPrinciples/principle1.html" TargetMode="External"/><Relationship Id="rId36" Type="http://schemas.openxmlformats.org/officeDocument/2006/relationships/hyperlink" Target="https://www.unglobalcompact.org/AboutTheGC/TheTenPrinciples/Principle4.html" TargetMode="External"/><Relationship Id="rId49" Type="http://schemas.openxmlformats.org/officeDocument/2006/relationships/hyperlink" Target="https://www.unglobalcompact.org/AboutTheGC/TheTenPrinciples/anti-corruption.html" TargetMode="External"/><Relationship Id="rId57" Type="http://schemas.openxmlformats.org/officeDocument/2006/relationships/header" Target="header1.xml"/><Relationship Id="rId10" Type="http://schemas.openxmlformats.org/officeDocument/2006/relationships/hyperlink" Target="https://www.unglobalcompact.org/AboutTheGC/TheTenPrinciples/index.html" TargetMode="External"/><Relationship Id="rId31" Type="http://schemas.openxmlformats.org/officeDocument/2006/relationships/hyperlink" Target="https://www.unglobalcompact.org/AboutTheGC/TheTenPrinciples/labour.html" TargetMode="External"/><Relationship Id="rId44" Type="http://schemas.openxmlformats.org/officeDocument/2006/relationships/hyperlink" Target="https://www.unglobalcompact.org/AboutTheGC/TheTenPrinciples/principle7.html" TargetMode="External"/><Relationship Id="rId52" Type="http://schemas.openxmlformats.org/officeDocument/2006/relationships/hyperlink" Target="https://www.unglobalcompact.org/AboutTheGC/TheTenPrinciples/anti-corruption.html"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abafoundation.com/tend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3879A-7217-4274-A195-83AD38FC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25</Pages>
  <Words>8414</Words>
  <Characters>47960</Characters>
  <Application>Microsoft Office Word</Application>
  <DocSecurity>0</DocSecurity>
  <Lines>399</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Welthungerhilfe</Company>
  <LinksUpToDate>false</LinksUpToDate>
  <CharactersWithSpaces>56262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fundschlerLa</dc:creator>
  <cp:keywords/>
  <cp:lastModifiedBy>MEAL Laptop</cp:lastModifiedBy>
  <cp:revision>189</cp:revision>
  <cp:lastPrinted>2023-12-11T07:59:00Z</cp:lastPrinted>
  <dcterms:created xsi:type="dcterms:W3CDTF">2026-04-17T11:30:00Z</dcterms:created>
  <dcterms:modified xsi:type="dcterms:W3CDTF">2026-04-18T11:44:00Z</dcterms:modified>
</cp:coreProperties>
</file>